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19CE7" w14:textId="77777777" w:rsidR="003816CA" w:rsidRPr="00674C22" w:rsidRDefault="003816CA" w:rsidP="003816CA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ind w:firstLine="709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浙江大学</w:t>
      </w:r>
      <w:r w:rsidRPr="00674C22">
        <w:rPr>
          <w:rFonts w:ascii="黑体" w:eastAsia="黑体" w:hAnsi="黑体"/>
          <w:b/>
          <w:sz w:val="36"/>
          <w:szCs w:val="36"/>
        </w:rPr>
        <w:t>青年教师教学技能竞赛</w:t>
      </w:r>
    </w:p>
    <w:p w14:paraId="409D0557" w14:textId="77777777" w:rsidR="003816CA" w:rsidRPr="00C601FB" w:rsidRDefault="003816CA" w:rsidP="003816CA">
      <w:pPr>
        <w:tabs>
          <w:tab w:val="left" w:pos="3902"/>
          <w:tab w:val="left" w:pos="10951"/>
          <w:tab w:val="left" w:pos="11033"/>
        </w:tabs>
        <w:adjustRightInd w:val="0"/>
        <w:snapToGrid w:val="0"/>
        <w:spacing w:line="360" w:lineRule="auto"/>
        <w:ind w:firstLine="723"/>
        <w:jc w:val="center"/>
        <w:rPr>
          <w:rFonts w:ascii="Book Antiqua" w:hAnsi="Book Antiqua"/>
          <w:b/>
          <w:sz w:val="52"/>
          <w:szCs w:val="52"/>
        </w:rPr>
      </w:pPr>
      <w:r w:rsidRPr="00674C22">
        <w:rPr>
          <w:rFonts w:ascii="黑体" w:eastAsia="黑体" w:hAnsi="黑体" w:hint="eastAsia"/>
          <w:b/>
          <w:sz w:val="36"/>
          <w:szCs w:val="36"/>
        </w:rPr>
        <w:t>教学设计方</w:t>
      </w:r>
      <w:r w:rsidRPr="00674C22">
        <w:rPr>
          <w:rFonts w:ascii="黑体" w:eastAsia="黑体" w:hAnsi="黑体"/>
          <w:b/>
          <w:sz w:val="36"/>
          <w:szCs w:val="36"/>
        </w:rPr>
        <w:t>案</w:t>
      </w:r>
    </w:p>
    <w:p w14:paraId="62E2A6A8" w14:textId="77777777" w:rsidR="003816CA" w:rsidRPr="00C601FB" w:rsidRDefault="003816CA" w:rsidP="003816CA">
      <w:pPr>
        <w:adjustRightInd w:val="0"/>
        <w:snapToGrid w:val="0"/>
        <w:spacing w:line="360" w:lineRule="auto"/>
        <w:ind w:firstLine="480"/>
        <w:jc w:val="center"/>
        <w:rPr>
          <w:rFonts w:ascii="Book Antiqua" w:hAnsi="Book Antiqua"/>
          <w:lang w:val="zh-CN"/>
        </w:rPr>
      </w:pPr>
    </w:p>
    <w:p w14:paraId="2C2062E2" w14:textId="77777777" w:rsidR="003816CA" w:rsidRPr="00C601FB" w:rsidRDefault="003816CA" w:rsidP="003816CA">
      <w:pPr>
        <w:adjustRightInd w:val="0"/>
        <w:snapToGrid w:val="0"/>
        <w:spacing w:line="360" w:lineRule="auto"/>
        <w:ind w:firstLine="480"/>
        <w:jc w:val="center"/>
        <w:rPr>
          <w:rFonts w:ascii="Book Antiqua" w:hAnsi="Book Antiqua"/>
          <w:lang w:val="zh-CN"/>
        </w:rPr>
      </w:pPr>
    </w:p>
    <w:p w14:paraId="717E487F" w14:textId="77777777" w:rsidR="003816CA" w:rsidRPr="00C601FB" w:rsidRDefault="003816CA" w:rsidP="003816CA">
      <w:pPr>
        <w:adjustRightInd w:val="0"/>
        <w:snapToGrid w:val="0"/>
        <w:spacing w:line="360" w:lineRule="auto"/>
        <w:ind w:firstLine="480"/>
        <w:jc w:val="center"/>
        <w:rPr>
          <w:rFonts w:ascii="Book Antiqua" w:hAnsi="Book Antiqua"/>
          <w:lang w:val="zh-CN"/>
        </w:rPr>
      </w:pPr>
    </w:p>
    <w:p w14:paraId="14B02C85" w14:textId="77777777" w:rsidR="003816CA" w:rsidRPr="00C601FB" w:rsidRDefault="003816CA" w:rsidP="003816CA">
      <w:pPr>
        <w:adjustRightInd w:val="0"/>
        <w:snapToGrid w:val="0"/>
        <w:spacing w:line="360" w:lineRule="auto"/>
        <w:ind w:firstLine="480"/>
        <w:jc w:val="center"/>
        <w:rPr>
          <w:rFonts w:ascii="Book Antiqua" w:hAnsi="Book Antiqua"/>
          <w:lang w:val="zh-CN"/>
        </w:rPr>
      </w:pPr>
    </w:p>
    <w:p w14:paraId="45A8B1DF" w14:textId="48421D90" w:rsidR="003816CA" w:rsidRPr="003816CA" w:rsidRDefault="003816CA" w:rsidP="003816CA">
      <w:pPr>
        <w:adjustRightInd w:val="0"/>
        <w:snapToGrid w:val="0"/>
        <w:spacing w:line="360" w:lineRule="auto"/>
        <w:ind w:firstLine="880"/>
        <w:jc w:val="center"/>
        <w:rPr>
          <w:rFonts w:ascii="黑体" w:eastAsia="黑体" w:hAnsi="黑体"/>
          <w:b/>
          <w:sz w:val="36"/>
          <w:szCs w:val="36"/>
        </w:rPr>
      </w:pPr>
      <w:r w:rsidRPr="003816CA">
        <w:rPr>
          <w:rFonts w:ascii="黑体" w:eastAsia="黑体" w:hAnsi="黑体" w:hint="eastAsia"/>
          <w:b/>
          <w:sz w:val="36"/>
          <w:szCs w:val="36"/>
        </w:rPr>
        <w:t>潘依雯</w:t>
      </w:r>
    </w:p>
    <w:p w14:paraId="26E32AF6" w14:textId="7D21B68B" w:rsidR="003816CA" w:rsidRDefault="003816CA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1164E404" w14:textId="668C281F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29EC0FB8" w14:textId="6023D33E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596BE3B7" w14:textId="1B0BB66E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2B62505C" w14:textId="75B1AE50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3C792B8C" w14:textId="0F8876B3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013E6688" w14:textId="51F0170B" w:rsidR="00585381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02B0DE36" w14:textId="77777777" w:rsidR="00585381" w:rsidRPr="00C601FB" w:rsidRDefault="00585381" w:rsidP="003816CA">
      <w:pPr>
        <w:adjustRightInd w:val="0"/>
        <w:snapToGrid w:val="0"/>
        <w:spacing w:line="360" w:lineRule="auto"/>
        <w:ind w:firstLine="880"/>
        <w:jc w:val="center"/>
        <w:rPr>
          <w:rFonts w:ascii="Book Antiqua" w:hAnsi="Book Antiqua"/>
          <w:b/>
          <w:sz w:val="44"/>
          <w:szCs w:val="44"/>
          <w:lang w:val="zh-CN"/>
        </w:rPr>
      </w:pPr>
    </w:p>
    <w:p w14:paraId="73F3DEFA" w14:textId="2F0AB42B" w:rsidR="003816CA" w:rsidRPr="00674C22" w:rsidRDefault="003816CA" w:rsidP="003816CA">
      <w:pPr>
        <w:adjustRightInd w:val="0"/>
        <w:snapToGrid w:val="0"/>
        <w:spacing w:line="360" w:lineRule="auto"/>
        <w:ind w:firstLine="723"/>
        <w:jc w:val="center"/>
        <w:rPr>
          <w:rFonts w:ascii="黑体" w:eastAsia="黑体" w:hAnsi="黑体"/>
          <w:b/>
          <w:sz w:val="36"/>
          <w:szCs w:val="36"/>
        </w:rPr>
      </w:pPr>
      <w:r w:rsidRPr="00674C22">
        <w:rPr>
          <w:rFonts w:ascii="黑体" w:eastAsia="黑体" w:hAnsi="黑体"/>
          <w:b/>
          <w:sz w:val="36"/>
          <w:szCs w:val="36"/>
        </w:rPr>
        <w:t>《</w:t>
      </w:r>
      <w:r>
        <w:rPr>
          <w:rFonts w:ascii="黑体" w:eastAsia="黑体" w:hAnsi="黑体" w:hint="eastAsia"/>
          <w:b/>
          <w:sz w:val="36"/>
          <w:szCs w:val="36"/>
        </w:rPr>
        <w:t>海水分析化学</w:t>
      </w:r>
      <w:r w:rsidRPr="00674C22">
        <w:rPr>
          <w:rFonts w:ascii="黑体" w:eastAsia="黑体" w:hAnsi="黑体"/>
          <w:b/>
          <w:sz w:val="36"/>
          <w:szCs w:val="36"/>
        </w:rPr>
        <w:t>》</w:t>
      </w:r>
    </w:p>
    <w:p w14:paraId="2EC4F850" w14:textId="77777777" w:rsidR="003816CA" w:rsidRDefault="003816CA" w:rsidP="003816CA">
      <w:pPr>
        <w:adjustRightInd w:val="0"/>
        <w:snapToGrid w:val="0"/>
        <w:spacing w:line="360" w:lineRule="auto"/>
        <w:ind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第四章 </w:t>
      </w:r>
      <w:bookmarkStart w:id="0" w:name="_Hlk54627998"/>
      <w:r w:rsidRPr="003816CA">
        <w:rPr>
          <w:rFonts w:ascii="黑体" w:eastAsia="黑体" w:hAnsi="黑体" w:hint="eastAsia"/>
          <w:b/>
          <w:bCs/>
          <w:sz w:val="36"/>
          <w:szCs w:val="36"/>
        </w:rPr>
        <w:t>碳循环研究中的化学参数</w:t>
      </w:r>
      <w:bookmarkEnd w:id="0"/>
    </w:p>
    <w:p w14:paraId="6DBE2530" w14:textId="20FFCEF0" w:rsidR="003816CA" w:rsidRDefault="003816CA" w:rsidP="003816CA">
      <w:pPr>
        <w:adjustRightInd w:val="0"/>
        <w:snapToGrid w:val="0"/>
        <w:spacing w:line="360" w:lineRule="auto"/>
        <w:ind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——</w:t>
      </w:r>
      <w:r>
        <w:rPr>
          <w:rFonts w:ascii="黑体" w:eastAsia="黑体" w:hAnsi="黑体" w:hint="eastAsia"/>
          <w:b/>
          <w:sz w:val="36"/>
          <w:szCs w:val="36"/>
        </w:rPr>
        <w:t>第一节 总碱度TA的测量</w:t>
      </w:r>
    </w:p>
    <w:p w14:paraId="10B2834A" w14:textId="18CF6100" w:rsidR="003816CA" w:rsidRDefault="003816CA" w:rsidP="003816CA">
      <w:pPr>
        <w:adjustRightInd w:val="0"/>
        <w:snapToGrid w:val="0"/>
        <w:spacing w:line="360" w:lineRule="auto"/>
        <w:ind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</w:t>
      </w:r>
      <w:r>
        <w:rPr>
          <w:rFonts w:ascii="黑体" w:eastAsia="黑体" w:hAnsi="黑体"/>
          <w:b/>
          <w:sz w:val="36"/>
          <w:szCs w:val="36"/>
        </w:rPr>
        <w:t>020</w:t>
      </w:r>
      <w:r>
        <w:rPr>
          <w:rFonts w:ascii="黑体" w:eastAsia="黑体" w:hAnsi="黑体" w:hint="eastAsia"/>
          <w:b/>
          <w:sz w:val="36"/>
          <w:szCs w:val="36"/>
        </w:rPr>
        <w:t>年1</w:t>
      </w:r>
      <w:r>
        <w:rPr>
          <w:rFonts w:ascii="黑体" w:eastAsia="黑体" w:hAnsi="黑体"/>
          <w:b/>
          <w:sz w:val="36"/>
          <w:szCs w:val="36"/>
        </w:rPr>
        <w:t>0</w:t>
      </w:r>
      <w:r>
        <w:rPr>
          <w:rFonts w:ascii="黑体" w:eastAsia="黑体" w:hAnsi="黑体" w:hint="eastAsia"/>
          <w:b/>
          <w:sz w:val="36"/>
          <w:szCs w:val="36"/>
        </w:rPr>
        <w:t>月2</w:t>
      </w:r>
      <w:r>
        <w:rPr>
          <w:rFonts w:ascii="黑体" w:eastAsia="黑体" w:hAnsi="黑体"/>
          <w:b/>
          <w:sz w:val="36"/>
          <w:szCs w:val="36"/>
        </w:rPr>
        <w:t>8</w:t>
      </w:r>
      <w:r>
        <w:rPr>
          <w:rFonts w:ascii="黑体" w:eastAsia="黑体" w:hAnsi="黑体" w:hint="eastAsia"/>
          <w:b/>
          <w:sz w:val="36"/>
          <w:szCs w:val="36"/>
        </w:rPr>
        <w:t>日</w:t>
      </w:r>
    </w:p>
    <w:p w14:paraId="4761F71C" w14:textId="77777777" w:rsidR="000074A2" w:rsidRPr="00CF0235" w:rsidRDefault="000074A2" w:rsidP="000074A2">
      <w:pPr>
        <w:spacing w:line="360" w:lineRule="auto"/>
        <w:jc w:val="center"/>
        <w:rPr>
          <w:sz w:val="24"/>
        </w:rPr>
      </w:pPr>
      <w:r w:rsidRPr="00CF0235">
        <w:rPr>
          <w:rFonts w:ascii="宋体" w:hAnsi="宋体" w:hint="eastAsia"/>
          <w:b/>
          <w:sz w:val="24"/>
        </w:rPr>
        <w:t>浙江大学青年教师教学技能竞赛教学设计方案</w:t>
      </w:r>
    </w:p>
    <w:p w14:paraId="7725A1A0" w14:textId="77F24E5B" w:rsidR="000074A2" w:rsidRDefault="000074A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9B67227" w14:textId="77777777" w:rsidR="000074A2" w:rsidRPr="00AA396C" w:rsidRDefault="000074A2" w:rsidP="000074A2">
      <w:pPr>
        <w:pStyle w:val="1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AA396C">
        <w:rPr>
          <w:rFonts w:hint="eastAsia"/>
          <w:b/>
          <w:sz w:val="28"/>
          <w:szCs w:val="28"/>
        </w:rPr>
        <w:lastRenderedPageBreak/>
        <w:t>参赛课程及章节</w:t>
      </w:r>
    </w:p>
    <w:p w14:paraId="67464C42" w14:textId="182FDCD0" w:rsidR="000074A2" w:rsidRPr="00CF0235" w:rsidRDefault="000074A2" w:rsidP="000074A2">
      <w:pPr>
        <w:pStyle w:val="1"/>
        <w:spacing w:line="360" w:lineRule="auto"/>
        <w:ind w:firstLine="482"/>
        <w:rPr>
          <w:sz w:val="24"/>
        </w:rPr>
      </w:pPr>
      <w:r w:rsidRPr="00CF0235">
        <w:rPr>
          <w:rFonts w:hint="eastAsia"/>
          <w:b/>
          <w:sz w:val="24"/>
        </w:rPr>
        <w:t>【课程名称】</w:t>
      </w:r>
      <w:r w:rsidRPr="00CF0235">
        <w:rPr>
          <w:rFonts w:hint="eastAsia"/>
          <w:sz w:val="24"/>
        </w:rPr>
        <w:t>海洋科学专业课程《</w:t>
      </w:r>
      <w:r>
        <w:rPr>
          <w:rFonts w:hint="eastAsia"/>
          <w:sz w:val="24"/>
        </w:rPr>
        <w:t>海水分析化学</w:t>
      </w:r>
      <w:r w:rsidRPr="00CF0235">
        <w:rPr>
          <w:rFonts w:hint="eastAsia"/>
          <w:sz w:val="24"/>
        </w:rPr>
        <w:t>》（</w:t>
      </w:r>
      <w:r w:rsidR="007976D6">
        <w:rPr>
          <w:sz w:val="24"/>
        </w:rPr>
        <w:t>3.5</w:t>
      </w:r>
      <w:r w:rsidRPr="00CF0235">
        <w:rPr>
          <w:rFonts w:hint="eastAsia"/>
          <w:sz w:val="24"/>
        </w:rPr>
        <w:t>学分，</w:t>
      </w:r>
      <w:r w:rsidR="007976D6">
        <w:rPr>
          <w:rFonts w:hint="eastAsia"/>
          <w:sz w:val="24"/>
        </w:rPr>
        <w:t>2</w:t>
      </w:r>
      <w:r w:rsidR="007976D6">
        <w:rPr>
          <w:sz w:val="24"/>
        </w:rPr>
        <w:t>.5-2.0</w:t>
      </w:r>
      <w:r w:rsidRPr="00CF0235">
        <w:rPr>
          <w:rFonts w:hint="eastAsia"/>
          <w:sz w:val="24"/>
        </w:rPr>
        <w:t>大三</w:t>
      </w:r>
      <w:r>
        <w:rPr>
          <w:rFonts w:hint="eastAsia"/>
          <w:sz w:val="24"/>
        </w:rPr>
        <w:t>秋冬</w:t>
      </w:r>
      <w:r w:rsidRPr="00CF0235">
        <w:rPr>
          <w:rFonts w:hint="eastAsia"/>
          <w:sz w:val="24"/>
        </w:rPr>
        <w:t>学期）</w:t>
      </w:r>
    </w:p>
    <w:p w14:paraId="0EE87731" w14:textId="49D812F5" w:rsidR="000074A2" w:rsidRPr="00CF0235" w:rsidRDefault="000074A2" w:rsidP="000074A2">
      <w:pPr>
        <w:pStyle w:val="1"/>
        <w:spacing w:line="360" w:lineRule="auto"/>
        <w:ind w:firstLine="482"/>
        <w:rPr>
          <w:sz w:val="24"/>
        </w:rPr>
      </w:pPr>
      <w:r w:rsidRPr="00CF0235">
        <w:rPr>
          <w:rFonts w:hint="eastAsia"/>
          <w:b/>
          <w:sz w:val="24"/>
        </w:rPr>
        <w:t>【参赛章节】</w:t>
      </w:r>
      <w:r w:rsidRPr="000074A2">
        <w:rPr>
          <w:rFonts w:hint="eastAsia"/>
          <w:b/>
          <w:bCs/>
          <w:sz w:val="24"/>
        </w:rPr>
        <w:t>碳循环研究中的化学参数</w:t>
      </w:r>
      <w:r w:rsidRPr="00CF0235">
        <w:rPr>
          <w:rFonts w:hint="eastAsia"/>
          <w:b/>
          <w:sz w:val="24"/>
        </w:rPr>
        <w:t>部分</w:t>
      </w:r>
      <w:r>
        <w:rPr>
          <w:rFonts w:hint="eastAsia"/>
          <w:b/>
          <w:sz w:val="24"/>
        </w:rPr>
        <w:t>——</w:t>
      </w:r>
      <w:r w:rsidRPr="00CF0235">
        <w:rPr>
          <w:rFonts w:hint="eastAsia"/>
          <w:sz w:val="24"/>
        </w:rPr>
        <w:t>第</w:t>
      </w:r>
      <w:r>
        <w:rPr>
          <w:rFonts w:hint="eastAsia"/>
          <w:sz w:val="24"/>
        </w:rPr>
        <w:t>四章第一小节内容</w:t>
      </w:r>
      <w:r w:rsidRPr="00CF0235">
        <w:rPr>
          <w:rFonts w:hint="eastAsia"/>
          <w:sz w:val="24"/>
        </w:rPr>
        <w:t>：</w:t>
      </w:r>
      <w:r>
        <w:rPr>
          <w:rFonts w:hint="eastAsia"/>
          <w:b/>
          <w:sz w:val="24"/>
        </w:rPr>
        <w:t>总碱度</w:t>
      </w:r>
      <w:r>
        <w:rPr>
          <w:rFonts w:hint="eastAsia"/>
          <w:b/>
          <w:sz w:val="24"/>
        </w:rPr>
        <w:t>TA</w:t>
      </w:r>
      <w:r>
        <w:rPr>
          <w:rFonts w:hint="eastAsia"/>
          <w:b/>
          <w:sz w:val="24"/>
        </w:rPr>
        <w:t>的测量</w:t>
      </w:r>
      <w:r w:rsidR="006C5DD6">
        <w:rPr>
          <w:rFonts w:hint="eastAsia"/>
          <w:b/>
          <w:sz w:val="24"/>
        </w:rPr>
        <w:t>之一</w:t>
      </w:r>
      <w:r w:rsidR="00814986" w:rsidRPr="00CF0235">
        <w:rPr>
          <w:sz w:val="24"/>
        </w:rPr>
        <w:t xml:space="preserve"> </w:t>
      </w:r>
    </w:p>
    <w:p w14:paraId="3B8A6FF6" w14:textId="77777777" w:rsidR="00353E75" w:rsidRPr="00353E75" w:rsidRDefault="00353E75" w:rsidP="00353E75">
      <w:pPr>
        <w:spacing w:line="360" w:lineRule="auto"/>
        <w:ind w:firstLineChars="200" w:firstLine="480"/>
        <w:rPr>
          <w:sz w:val="24"/>
        </w:rPr>
      </w:pPr>
    </w:p>
    <w:p w14:paraId="48F5F454" w14:textId="77777777" w:rsidR="00353E75" w:rsidRPr="00353E75" w:rsidRDefault="00353E75" w:rsidP="00353E7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353E75">
        <w:rPr>
          <w:rFonts w:hint="eastAsia"/>
          <w:b/>
          <w:sz w:val="28"/>
          <w:szCs w:val="28"/>
        </w:rPr>
        <w:t>教学目的</w:t>
      </w:r>
    </w:p>
    <w:p w14:paraId="1EAB0AB1" w14:textId="42D92DAA" w:rsidR="00353E75" w:rsidRPr="00353E75" w:rsidRDefault="00353E75" w:rsidP="00353E75">
      <w:pPr>
        <w:spacing w:line="360" w:lineRule="auto"/>
        <w:rPr>
          <w:rFonts w:ascii="宋体" w:hAnsi="宋体"/>
          <w:b/>
          <w:sz w:val="24"/>
        </w:rPr>
      </w:pPr>
      <w:r w:rsidRPr="00353E75">
        <w:rPr>
          <w:rFonts w:ascii="宋体" w:hAnsi="宋体" w:hint="eastAsia"/>
          <w:b/>
          <w:sz w:val="24"/>
        </w:rPr>
        <w:t>1、专业知识</w:t>
      </w:r>
      <w:r w:rsidR="008F6B0B">
        <w:rPr>
          <w:rFonts w:ascii="宋体" w:hAnsi="宋体" w:hint="eastAsia"/>
          <w:b/>
          <w:sz w:val="24"/>
        </w:rPr>
        <w:t>目标</w:t>
      </w:r>
      <w:r w:rsidRPr="00353E75">
        <w:rPr>
          <w:rFonts w:ascii="宋体" w:hAnsi="宋体" w:hint="eastAsia"/>
          <w:b/>
          <w:sz w:val="24"/>
        </w:rPr>
        <w:t xml:space="preserve"> </w:t>
      </w:r>
    </w:p>
    <w:p w14:paraId="0A9610CE" w14:textId="6548346D" w:rsidR="00781786" w:rsidRDefault="00353E75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E75">
        <w:rPr>
          <w:rFonts w:ascii="宋体" w:hAnsi="宋体" w:hint="eastAsia"/>
          <w:sz w:val="24"/>
        </w:rPr>
        <w:t>1）</w:t>
      </w:r>
      <w:r w:rsidR="00781786">
        <w:rPr>
          <w:rFonts w:ascii="宋体" w:hAnsi="宋体" w:hint="eastAsia"/>
          <w:sz w:val="24"/>
        </w:rPr>
        <w:t>理解总碱度在精确量化海水碳储存中的意义，以及在应对全球暖化现象中的意义。</w:t>
      </w:r>
    </w:p>
    <w:p w14:paraId="4698CAFD" w14:textId="2D14B1B1" w:rsidR="00781786" w:rsidRDefault="00781786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E75">
        <w:rPr>
          <w:rFonts w:ascii="宋体" w:hAnsi="宋体" w:hint="eastAsia"/>
          <w:sz w:val="24"/>
        </w:rPr>
        <w:t>2）</w:t>
      </w:r>
      <w:r w:rsidR="008F6B0B">
        <w:rPr>
          <w:rFonts w:ascii="宋体" w:hAnsi="宋体" w:hint="eastAsia"/>
          <w:sz w:val="24"/>
        </w:rPr>
        <w:t>理解总碱度的定义</w:t>
      </w:r>
      <w:r>
        <w:rPr>
          <w:rFonts w:ascii="宋体" w:hAnsi="宋体" w:hint="eastAsia"/>
          <w:sz w:val="24"/>
        </w:rPr>
        <w:t>，理解总碱度作为电荷描述类参数的特殊性。</w:t>
      </w:r>
    </w:p>
    <w:p w14:paraId="22C5E96A" w14:textId="2D018D21" w:rsidR="00353E75" w:rsidRDefault="00781786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Pr="00353E75">
        <w:rPr>
          <w:rFonts w:ascii="宋体" w:hAnsi="宋体" w:hint="eastAsia"/>
          <w:sz w:val="24"/>
        </w:rPr>
        <w:t>）</w:t>
      </w:r>
      <w:r w:rsidR="008F6B0B">
        <w:rPr>
          <w:rFonts w:ascii="宋体" w:hAnsi="宋体" w:hint="eastAsia"/>
          <w:sz w:val="24"/>
        </w:rPr>
        <w:t>理解</w:t>
      </w:r>
      <w:r>
        <w:rPr>
          <w:rFonts w:ascii="宋体" w:hAnsi="宋体" w:hint="eastAsia"/>
          <w:sz w:val="24"/>
        </w:rPr>
        <w:t>总碱度与</w:t>
      </w:r>
      <w:r w:rsidR="008F6B0B">
        <w:rPr>
          <w:rFonts w:ascii="宋体" w:hAnsi="宋体" w:hint="eastAsia"/>
          <w:sz w:val="24"/>
        </w:rPr>
        <w:t>作为海</w:t>
      </w:r>
      <w:r>
        <w:rPr>
          <w:rFonts w:ascii="宋体" w:hAnsi="宋体" w:hint="eastAsia"/>
          <w:sz w:val="24"/>
        </w:rPr>
        <w:t>水</w:t>
      </w:r>
      <w:r w:rsidR="008F6B0B">
        <w:rPr>
          <w:rFonts w:ascii="宋体" w:hAnsi="宋体" w:hint="eastAsia"/>
          <w:sz w:val="24"/>
        </w:rPr>
        <w:t>无机碳</w:t>
      </w:r>
      <w:r>
        <w:rPr>
          <w:rFonts w:ascii="宋体" w:hAnsi="宋体" w:hint="eastAsia"/>
          <w:sz w:val="24"/>
        </w:rPr>
        <w:t>酸盐</w:t>
      </w:r>
      <w:r w:rsidR="008F6B0B">
        <w:rPr>
          <w:rFonts w:ascii="宋体" w:hAnsi="宋体" w:hint="eastAsia"/>
          <w:sz w:val="24"/>
        </w:rPr>
        <w:t>研究中的</w:t>
      </w:r>
      <w:r w:rsidR="00814986">
        <w:rPr>
          <w:rFonts w:ascii="宋体" w:hAnsi="宋体" w:hint="eastAsia"/>
          <w:sz w:val="24"/>
        </w:rPr>
        <w:t>其它</w:t>
      </w:r>
      <w:r w:rsidR="008F6B0B">
        <w:rPr>
          <w:rFonts w:ascii="宋体" w:hAnsi="宋体" w:hint="eastAsia"/>
          <w:sz w:val="24"/>
        </w:rPr>
        <w:t>参数的</w:t>
      </w:r>
      <w:r>
        <w:rPr>
          <w:rFonts w:ascii="宋体" w:hAnsi="宋体" w:hint="eastAsia"/>
          <w:sz w:val="24"/>
        </w:rPr>
        <w:t>异同</w:t>
      </w:r>
      <w:r w:rsidR="00814986">
        <w:rPr>
          <w:rFonts w:ascii="宋体" w:hAnsi="宋体" w:hint="eastAsia"/>
          <w:sz w:val="24"/>
        </w:rPr>
        <w:t>。</w:t>
      </w:r>
    </w:p>
    <w:p w14:paraId="69040363" w14:textId="77777777" w:rsidR="00353E75" w:rsidRPr="00353E75" w:rsidRDefault="00353E75" w:rsidP="00353E75">
      <w:pPr>
        <w:spacing w:line="360" w:lineRule="auto"/>
        <w:rPr>
          <w:rFonts w:ascii="宋体" w:hAnsi="宋体"/>
          <w:b/>
          <w:sz w:val="24"/>
        </w:rPr>
      </w:pPr>
      <w:r w:rsidRPr="00353E75">
        <w:rPr>
          <w:rFonts w:ascii="宋体" w:hAnsi="宋体" w:hint="eastAsia"/>
          <w:b/>
          <w:sz w:val="24"/>
        </w:rPr>
        <w:t>2、思考习惯培养</w:t>
      </w:r>
    </w:p>
    <w:p w14:paraId="595E0D8F" w14:textId="389C676E" w:rsidR="00C14D47" w:rsidRDefault="00353E75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E75">
        <w:rPr>
          <w:rFonts w:ascii="宋体" w:hAnsi="宋体" w:hint="eastAsia"/>
          <w:sz w:val="24"/>
        </w:rPr>
        <w:t>1）</w:t>
      </w:r>
      <w:r w:rsidR="00C14D47" w:rsidRPr="00C14D47">
        <w:rPr>
          <w:rFonts w:ascii="宋体" w:hAnsi="宋体" w:hint="eastAsia"/>
          <w:sz w:val="24"/>
        </w:rPr>
        <w:t>为何学习</w:t>
      </w:r>
      <w:r w:rsidR="00C14D47">
        <w:rPr>
          <w:rFonts w:ascii="宋体" w:hAnsi="宋体" w:hint="eastAsia"/>
          <w:sz w:val="24"/>
        </w:rPr>
        <w:t>海水中的总碱度</w:t>
      </w:r>
      <w:r w:rsidR="00C14D47" w:rsidRPr="00C14D47">
        <w:rPr>
          <w:rFonts w:ascii="宋体" w:hAnsi="宋体" w:hint="eastAsia"/>
          <w:sz w:val="24"/>
        </w:rPr>
        <w:t>？</w:t>
      </w:r>
      <w:r w:rsidR="00B91BA0">
        <w:rPr>
          <w:rFonts w:ascii="宋体" w:hAnsi="宋体" w:hint="eastAsia"/>
          <w:sz w:val="24"/>
        </w:rPr>
        <w:t>它</w:t>
      </w:r>
      <w:r w:rsidR="00C14D47" w:rsidRPr="00C14D47">
        <w:rPr>
          <w:rFonts w:ascii="宋体" w:hAnsi="宋体" w:hint="eastAsia"/>
          <w:sz w:val="24"/>
        </w:rPr>
        <w:t>在海洋</w:t>
      </w:r>
      <w:r w:rsidR="00C14D47">
        <w:rPr>
          <w:rFonts w:ascii="宋体" w:hAnsi="宋体" w:hint="eastAsia"/>
          <w:sz w:val="24"/>
        </w:rPr>
        <w:t>碳循环研究</w:t>
      </w:r>
      <w:r w:rsidR="00C14D47" w:rsidRPr="00C14D47">
        <w:rPr>
          <w:rFonts w:ascii="宋体" w:hAnsi="宋体" w:hint="eastAsia"/>
          <w:sz w:val="24"/>
        </w:rPr>
        <w:t>中的重要性如何？</w:t>
      </w:r>
      <w:r w:rsidR="00B91BA0">
        <w:rPr>
          <w:rFonts w:ascii="宋体" w:hAnsi="宋体" w:hint="eastAsia"/>
          <w:sz w:val="24"/>
        </w:rPr>
        <w:t>它在研究海洋碳循环中重要生化过程的作用</w:t>
      </w:r>
      <w:r w:rsidR="00A74C65">
        <w:rPr>
          <w:rFonts w:ascii="宋体" w:hAnsi="宋体" w:hint="eastAsia"/>
          <w:sz w:val="24"/>
        </w:rPr>
        <w:t>是什么？</w:t>
      </w:r>
    </w:p>
    <w:p w14:paraId="5A02EA78" w14:textId="07391BF8" w:rsidR="00353E75" w:rsidRPr="00353E75" w:rsidRDefault="00C14D47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E75">
        <w:rPr>
          <w:rFonts w:ascii="宋体" w:hAnsi="宋体" w:hint="eastAsia"/>
          <w:sz w:val="24"/>
        </w:rPr>
        <w:t>2）</w:t>
      </w:r>
      <w:r w:rsidR="00A74C65">
        <w:rPr>
          <w:rFonts w:ascii="宋体" w:hAnsi="宋体" w:hint="eastAsia"/>
          <w:sz w:val="24"/>
        </w:rPr>
        <w:t>大气CO</w:t>
      </w:r>
      <w:r w:rsidR="00A74C65" w:rsidRPr="00A74C65">
        <w:rPr>
          <w:rFonts w:ascii="宋体" w:hAnsi="宋体"/>
          <w:sz w:val="24"/>
          <w:vertAlign w:val="subscript"/>
        </w:rPr>
        <w:t>2</w:t>
      </w:r>
      <w:r w:rsidR="00A74C65">
        <w:rPr>
          <w:rFonts w:ascii="宋体" w:hAnsi="宋体" w:hint="eastAsia"/>
          <w:sz w:val="24"/>
        </w:rPr>
        <w:t>的升高与海水中总碱度的关系是什么？总碱度与其它描述无机碳酸盐体系的参数间的关系是什么？</w:t>
      </w:r>
      <w:r w:rsidR="00CE4196" w:rsidRPr="00353E75">
        <w:rPr>
          <w:rFonts w:ascii="宋体" w:hAnsi="宋体"/>
          <w:sz w:val="24"/>
        </w:rPr>
        <w:t xml:space="preserve"> </w:t>
      </w:r>
    </w:p>
    <w:p w14:paraId="3CE9E0F3" w14:textId="37CCF6D5" w:rsidR="00353E75" w:rsidRPr="00353E75" w:rsidRDefault="00C14D47" w:rsidP="00353E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353E75" w:rsidRPr="00353E75">
        <w:rPr>
          <w:rFonts w:ascii="宋体" w:hAnsi="宋体" w:hint="eastAsia"/>
          <w:sz w:val="24"/>
        </w:rPr>
        <w:t>）</w:t>
      </w:r>
      <w:r w:rsidR="00A74C65">
        <w:rPr>
          <w:rFonts w:ascii="宋体" w:hAnsi="宋体" w:hint="eastAsia"/>
          <w:sz w:val="24"/>
        </w:rPr>
        <w:t>为什么要在描述海水无机碳酸盐体系中要使用总碱度参数？它的优势在哪儿？</w:t>
      </w:r>
    </w:p>
    <w:p w14:paraId="693B2E23" w14:textId="77777777" w:rsidR="00353E75" w:rsidRPr="00353E75" w:rsidRDefault="00353E75" w:rsidP="00353E75">
      <w:pPr>
        <w:spacing w:line="360" w:lineRule="auto"/>
        <w:ind w:firstLine="465"/>
        <w:rPr>
          <w:sz w:val="24"/>
        </w:rPr>
      </w:pPr>
    </w:p>
    <w:p w14:paraId="6D03A996" w14:textId="77777777" w:rsidR="00E0778D" w:rsidRPr="00E0778D" w:rsidRDefault="00E0778D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0778D">
        <w:rPr>
          <w:rFonts w:hint="eastAsia"/>
          <w:b/>
          <w:sz w:val="28"/>
          <w:szCs w:val="28"/>
        </w:rPr>
        <w:t>学情分析</w:t>
      </w:r>
    </w:p>
    <w:p w14:paraId="408DC5EB" w14:textId="77777777" w:rsidR="00E0778D" w:rsidRPr="00E0778D" w:rsidRDefault="00E0778D" w:rsidP="00E0778D">
      <w:pPr>
        <w:spacing w:line="360" w:lineRule="auto"/>
        <w:rPr>
          <w:sz w:val="24"/>
        </w:rPr>
      </w:pPr>
      <w:r w:rsidRPr="00E0778D">
        <w:rPr>
          <w:rFonts w:hint="eastAsia"/>
          <w:b/>
          <w:sz w:val="24"/>
        </w:rPr>
        <w:t>1</w:t>
      </w:r>
      <w:r w:rsidRPr="00E0778D">
        <w:rPr>
          <w:rFonts w:hint="eastAsia"/>
          <w:b/>
          <w:sz w:val="24"/>
        </w:rPr>
        <w:t>、教学对象：</w:t>
      </w:r>
      <w:r w:rsidRPr="00E0778D">
        <w:rPr>
          <w:rFonts w:hint="eastAsia"/>
          <w:sz w:val="24"/>
        </w:rPr>
        <w:t>海洋科学专业四年制本科的大三学生</w:t>
      </w:r>
    </w:p>
    <w:p w14:paraId="19EEADE7" w14:textId="234DD86F" w:rsidR="00E0778D" w:rsidRPr="00E0778D" w:rsidRDefault="00E0778D" w:rsidP="00E0778D">
      <w:pPr>
        <w:spacing w:line="360" w:lineRule="auto"/>
        <w:rPr>
          <w:sz w:val="24"/>
        </w:rPr>
      </w:pPr>
      <w:r w:rsidRPr="00E0778D">
        <w:rPr>
          <w:rFonts w:hint="eastAsia"/>
          <w:b/>
          <w:sz w:val="24"/>
        </w:rPr>
        <w:t>2</w:t>
      </w:r>
      <w:r w:rsidRPr="00E0778D">
        <w:rPr>
          <w:rFonts w:hint="eastAsia"/>
          <w:b/>
          <w:sz w:val="24"/>
        </w:rPr>
        <w:t>、授课时间：</w:t>
      </w:r>
      <w:r w:rsidRPr="00E0778D">
        <w:rPr>
          <w:rFonts w:hint="eastAsia"/>
          <w:sz w:val="24"/>
        </w:rPr>
        <w:t>大三</w:t>
      </w:r>
      <w:r w:rsidR="00CE4196">
        <w:rPr>
          <w:rFonts w:hint="eastAsia"/>
          <w:sz w:val="24"/>
        </w:rPr>
        <w:t>秋冬</w:t>
      </w:r>
      <w:r w:rsidRPr="00E0778D">
        <w:rPr>
          <w:rFonts w:hint="eastAsia"/>
          <w:sz w:val="24"/>
        </w:rPr>
        <w:t>学期</w:t>
      </w:r>
    </w:p>
    <w:p w14:paraId="74922F1C" w14:textId="66ECEC5F" w:rsidR="00E0778D" w:rsidRPr="00E0778D" w:rsidRDefault="00E0778D" w:rsidP="00E0778D">
      <w:pPr>
        <w:spacing w:line="360" w:lineRule="auto"/>
        <w:rPr>
          <w:sz w:val="24"/>
        </w:rPr>
      </w:pPr>
      <w:r w:rsidRPr="00E0778D">
        <w:rPr>
          <w:rFonts w:hint="eastAsia"/>
          <w:b/>
          <w:sz w:val="24"/>
        </w:rPr>
        <w:t>3</w:t>
      </w:r>
      <w:r w:rsidRPr="00E0778D">
        <w:rPr>
          <w:rFonts w:hint="eastAsia"/>
          <w:b/>
          <w:sz w:val="24"/>
        </w:rPr>
        <w:t>、学生需求：</w:t>
      </w:r>
      <w:r w:rsidRPr="00E0778D">
        <w:rPr>
          <w:rFonts w:hint="eastAsia"/>
          <w:sz w:val="24"/>
        </w:rPr>
        <w:t>这个阶段的学生，</w:t>
      </w:r>
      <w:r w:rsidR="00CE4196">
        <w:rPr>
          <w:rFonts w:hint="eastAsia"/>
          <w:sz w:val="24"/>
        </w:rPr>
        <w:t>已经</w:t>
      </w:r>
      <w:r w:rsidRPr="00E0778D">
        <w:rPr>
          <w:rFonts w:hint="eastAsia"/>
          <w:sz w:val="24"/>
        </w:rPr>
        <w:t>完成了</w:t>
      </w:r>
      <w:r w:rsidR="00CE4196">
        <w:rPr>
          <w:rFonts w:hint="eastAsia"/>
          <w:sz w:val="24"/>
        </w:rPr>
        <w:t>大一大二</w:t>
      </w:r>
      <w:r w:rsidRPr="00E0778D">
        <w:rPr>
          <w:rFonts w:hint="eastAsia"/>
          <w:sz w:val="24"/>
        </w:rPr>
        <w:t>基础课程的学习</w:t>
      </w:r>
      <w:r w:rsidR="00CE4196">
        <w:rPr>
          <w:rFonts w:hint="eastAsia"/>
          <w:sz w:val="24"/>
        </w:rPr>
        <w:t>，在上完本门课之后会在大三的秋冬学期上海洋化学与实验。</w:t>
      </w:r>
      <w:r w:rsidRPr="00E0778D">
        <w:rPr>
          <w:rFonts w:hint="eastAsia"/>
          <w:sz w:val="24"/>
        </w:rPr>
        <w:t>本门课程</w:t>
      </w:r>
      <w:r w:rsidR="00CE4196">
        <w:rPr>
          <w:rFonts w:hint="eastAsia"/>
          <w:sz w:val="24"/>
        </w:rPr>
        <w:t>将为学生更深入地理解海洋化学</w:t>
      </w:r>
      <w:r w:rsidR="00820A98">
        <w:rPr>
          <w:rFonts w:hint="eastAsia"/>
          <w:sz w:val="24"/>
        </w:rPr>
        <w:t>与实验打好坚实的测量理论和测量技术的双重基础。</w:t>
      </w:r>
    </w:p>
    <w:p w14:paraId="636C69F4" w14:textId="605AE599" w:rsidR="00823A52" w:rsidRDefault="00E0778D" w:rsidP="00E0778D">
      <w:pPr>
        <w:spacing w:line="360" w:lineRule="auto"/>
        <w:rPr>
          <w:sz w:val="24"/>
        </w:rPr>
      </w:pPr>
      <w:r w:rsidRPr="00E0778D">
        <w:rPr>
          <w:rFonts w:hint="eastAsia"/>
          <w:sz w:val="24"/>
        </w:rPr>
        <w:t>4</w:t>
      </w:r>
      <w:r w:rsidRPr="00E0778D">
        <w:rPr>
          <w:rFonts w:hint="eastAsia"/>
          <w:sz w:val="24"/>
        </w:rPr>
        <w:t>、</w:t>
      </w:r>
      <w:r w:rsidRPr="00E0778D">
        <w:rPr>
          <w:rFonts w:hint="eastAsia"/>
          <w:b/>
          <w:sz w:val="24"/>
        </w:rPr>
        <w:t>教学输出</w:t>
      </w:r>
      <w:r w:rsidRPr="00E0778D">
        <w:rPr>
          <w:rFonts w:hint="eastAsia"/>
          <w:sz w:val="24"/>
        </w:rPr>
        <w:t>：《海</w:t>
      </w:r>
      <w:r w:rsidR="00823A52">
        <w:rPr>
          <w:rFonts w:hint="eastAsia"/>
          <w:sz w:val="24"/>
        </w:rPr>
        <w:t>水分析化学</w:t>
      </w:r>
      <w:r w:rsidRPr="00E0778D">
        <w:rPr>
          <w:rFonts w:hint="eastAsia"/>
          <w:sz w:val="24"/>
        </w:rPr>
        <w:t>》不仅传授</w:t>
      </w:r>
      <w:r w:rsidR="00823A52">
        <w:rPr>
          <w:rFonts w:hint="eastAsia"/>
          <w:sz w:val="24"/>
        </w:rPr>
        <w:t>海洋化学中最常用的检测方法，训练实验技能，构建起扎实的分析基础，同时</w:t>
      </w:r>
      <w:r w:rsidRPr="00E0778D">
        <w:rPr>
          <w:rFonts w:hint="eastAsia"/>
          <w:sz w:val="24"/>
        </w:rPr>
        <w:t>要</w:t>
      </w:r>
      <w:r w:rsidR="00823A52">
        <w:rPr>
          <w:rFonts w:hint="eastAsia"/>
          <w:sz w:val="24"/>
        </w:rPr>
        <w:t>在</w:t>
      </w:r>
      <w:r w:rsidRPr="00E0778D">
        <w:rPr>
          <w:rFonts w:hint="eastAsia"/>
          <w:sz w:val="24"/>
        </w:rPr>
        <w:t>一定程度上</w:t>
      </w:r>
      <w:r w:rsidR="00823A52">
        <w:rPr>
          <w:rFonts w:hint="eastAsia"/>
          <w:sz w:val="24"/>
        </w:rPr>
        <w:t>帮助学生</w:t>
      </w:r>
      <w:r w:rsidR="007976D6">
        <w:rPr>
          <w:rFonts w:hint="eastAsia"/>
          <w:sz w:val="24"/>
        </w:rPr>
        <w:t>形成分析</w:t>
      </w:r>
      <w:r w:rsidR="00823A52">
        <w:rPr>
          <w:rFonts w:hint="eastAsia"/>
          <w:sz w:val="24"/>
        </w:rPr>
        <w:t>研究</w:t>
      </w:r>
      <w:r w:rsidR="007976D6">
        <w:rPr>
          <w:rFonts w:hint="eastAsia"/>
          <w:sz w:val="24"/>
        </w:rPr>
        <w:t>的</w:t>
      </w:r>
      <w:r w:rsidR="00823A52">
        <w:rPr>
          <w:rFonts w:hint="eastAsia"/>
          <w:sz w:val="24"/>
        </w:rPr>
        <w:lastRenderedPageBreak/>
        <w:t>思路，建立解决问题的能力和信心。比如，通过引导学生</w:t>
      </w:r>
      <w:r w:rsidR="00B14804">
        <w:rPr>
          <w:rFonts w:hint="eastAsia"/>
          <w:sz w:val="24"/>
        </w:rPr>
        <w:t>思考</w:t>
      </w:r>
      <w:r w:rsidR="00823A52">
        <w:rPr>
          <w:rFonts w:hint="eastAsia"/>
          <w:sz w:val="24"/>
        </w:rPr>
        <w:t>海水分析化学目前较为成熟的分析方法的演变过程，提出设想：如果是“你”，面对着原有方法的各种不足，如果去突破瓶颈，可以从哪些角度突破瓶颈？“你”的选择是否合情合理，是否可行。</w:t>
      </w:r>
    </w:p>
    <w:p w14:paraId="0393765E" w14:textId="7E4FAADE" w:rsidR="00E0778D" w:rsidRPr="00E0778D" w:rsidRDefault="00E0778D" w:rsidP="00E0778D">
      <w:pPr>
        <w:spacing w:line="360" w:lineRule="auto"/>
        <w:ind w:firstLineChars="200" w:firstLine="480"/>
        <w:rPr>
          <w:sz w:val="24"/>
        </w:rPr>
      </w:pPr>
      <w:r w:rsidRPr="00E0778D">
        <w:rPr>
          <w:rFonts w:hint="eastAsia"/>
          <w:sz w:val="24"/>
        </w:rPr>
        <w:t>因此，课程教学</w:t>
      </w:r>
      <w:r w:rsidR="00540794">
        <w:rPr>
          <w:rFonts w:hint="eastAsia"/>
          <w:sz w:val="24"/>
        </w:rPr>
        <w:t>从全球暖化现象</w:t>
      </w:r>
      <w:r w:rsidR="00ED3CCF">
        <w:rPr>
          <w:rFonts w:hint="eastAsia"/>
          <w:sz w:val="24"/>
        </w:rPr>
        <w:t>与测量参数</w:t>
      </w:r>
      <w:r w:rsidR="00ED3CCF">
        <w:rPr>
          <w:rFonts w:hint="eastAsia"/>
          <w:sz w:val="24"/>
        </w:rPr>
        <w:t>TA</w:t>
      </w:r>
      <w:r w:rsidR="00ED3CCF">
        <w:rPr>
          <w:rFonts w:hint="eastAsia"/>
          <w:sz w:val="24"/>
        </w:rPr>
        <w:t>间的关系，和从</w:t>
      </w:r>
      <w:r w:rsidR="00ED3CCF">
        <w:rPr>
          <w:rFonts w:hint="eastAsia"/>
          <w:sz w:val="24"/>
        </w:rPr>
        <w:t>TA</w:t>
      </w:r>
      <w:r w:rsidR="00ED3CCF">
        <w:rPr>
          <w:rFonts w:hint="eastAsia"/>
          <w:sz w:val="24"/>
        </w:rPr>
        <w:t>的定义两方面入手，明确测量</w:t>
      </w:r>
      <w:r w:rsidR="00ED3CCF">
        <w:rPr>
          <w:rFonts w:hint="eastAsia"/>
          <w:sz w:val="24"/>
        </w:rPr>
        <w:t>TA</w:t>
      </w:r>
      <w:r w:rsidR="00ED3CCF">
        <w:rPr>
          <w:rFonts w:hint="eastAsia"/>
          <w:sz w:val="24"/>
        </w:rPr>
        <w:t>的意义，既有科学应用</w:t>
      </w:r>
      <w:r w:rsidRPr="00E0778D">
        <w:rPr>
          <w:rFonts w:hint="eastAsia"/>
          <w:sz w:val="24"/>
        </w:rPr>
        <w:t>前沿</w:t>
      </w:r>
      <w:r w:rsidR="00ED3CCF">
        <w:rPr>
          <w:rFonts w:hint="eastAsia"/>
          <w:sz w:val="24"/>
        </w:rPr>
        <w:t>，又有理论基础，步步推进引发大家思考。同时课程又要做到理论结合实际，测量方法结合应用实例，更进一步地激发学生理解测量方法与应用科学间的紧密联系。从而引导学生建立从本质上想问题，分析问题，理解问题，从而解决问题的思维习惯和逻辑能力。</w:t>
      </w:r>
    </w:p>
    <w:p w14:paraId="50BB209B" w14:textId="77777777" w:rsidR="00E0778D" w:rsidRPr="00E0778D" w:rsidRDefault="00E0778D" w:rsidP="00E0778D">
      <w:pPr>
        <w:spacing w:line="360" w:lineRule="auto"/>
        <w:ind w:firstLineChars="200" w:firstLine="480"/>
        <w:rPr>
          <w:sz w:val="24"/>
        </w:rPr>
      </w:pPr>
    </w:p>
    <w:p w14:paraId="35DEBA71" w14:textId="77777777" w:rsidR="00E0778D" w:rsidRPr="00E0778D" w:rsidRDefault="00E0778D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0778D">
        <w:rPr>
          <w:rFonts w:hint="eastAsia"/>
          <w:b/>
          <w:sz w:val="28"/>
          <w:szCs w:val="28"/>
        </w:rPr>
        <w:t>教学方法</w:t>
      </w:r>
    </w:p>
    <w:p w14:paraId="3CA35C9D" w14:textId="622B64A9" w:rsidR="00E0778D" w:rsidRPr="00E0778D" w:rsidRDefault="00E0778D" w:rsidP="00E0778D">
      <w:pPr>
        <w:spacing w:line="360" w:lineRule="auto"/>
        <w:rPr>
          <w:b/>
          <w:sz w:val="24"/>
        </w:rPr>
      </w:pPr>
      <w:r w:rsidRPr="00E0778D">
        <w:rPr>
          <w:rFonts w:hint="eastAsia"/>
          <w:b/>
          <w:sz w:val="24"/>
        </w:rPr>
        <w:t>1</w:t>
      </w:r>
      <w:r w:rsidRPr="00E0778D">
        <w:rPr>
          <w:rFonts w:hint="eastAsia"/>
          <w:b/>
          <w:sz w:val="24"/>
        </w:rPr>
        <w:t>、</w:t>
      </w:r>
      <w:r w:rsidR="00313A6A">
        <w:rPr>
          <w:rFonts w:hint="eastAsia"/>
          <w:b/>
          <w:sz w:val="24"/>
        </w:rPr>
        <w:t>从学生的</w:t>
      </w:r>
      <w:r w:rsidRPr="00E0778D">
        <w:rPr>
          <w:rFonts w:hint="eastAsia"/>
          <w:b/>
          <w:sz w:val="24"/>
        </w:rPr>
        <w:t>常识</w:t>
      </w:r>
      <w:r w:rsidR="00313A6A">
        <w:rPr>
          <w:rFonts w:hint="eastAsia"/>
          <w:b/>
          <w:sz w:val="24"/>
        </w:rPr>
        <w:t>出发</w:t>
      </w:r>
      <w:r w:rsidR="00415AF6">
        <w:rPr>
          <w:rFonts w:hint="eastAsia"/>
          <w:b/>
          <w:sz w:val="24"/>
        </w:rPr>
        <w:t>引出</w:t>
      </w:r>
      <w:r w:rsidR="00313A6A">
        <w:rPr>
          <w:rFonts w:hint="eastAsia"/>
          <w:b/>
          <w:sz w:val="24"/>
        </w:rPr>
        <w:t>新概念</w:t>
      </w:r>
      <w:r w:rsidR="00415AF6">
        <w:rPr>
          <w:rFonts w:hint="eastAsia"/>
          <w:b/>
          <w:sz w:val="24"/>
        </w:rPr>
        <w:t>的重要性</w:t>
      </w:r>
      <w:r w:rsidRPr="00E0778D">
        <w:rPr>
          <w:rFonts w:hint="eastAsia"/>
          <w:b/>
          <w:sz w:val="24"/>
        </w:rPr>
        <w:t>—激发</w:t>
      </w:r>
      <w:r w:rsidR="00313A6A">
        <w:rPr>
          <w:rFonts w:hint="eastAsia"/>
          <w:b/>
          <w:sz w:val="24"/>
        </w:rPr>
        <w:t>兴趣</w:t>
      </w:r>
    </w:p>
    <w:p w14:paraId="6224CB86" w14:textId="5484D472" w:rsidR="00E0778D" w:rsidRPr="00E0778D" w:rsidRDefault="00313A6A" w:rsidP="00D2554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激发</w:t>
      </w:r>
      <w:r w:rsidR="00E0778D" w:rsidRPr="00E0778D">
        <w:rPr>
          <w:rFonts w:hint="eastAsia"/>
          <w:b/>
          <w:sz w:val="24"/>
        </w:rPr>
        <w:t>学生的兴趣。</w:t>
      </w:r>
      <w:r w:rsidR="00E0778D" w:rsidRPr="00E0778D">
        <w:rPr>
          <w:rFonts w:hint="eastAsia"/>
          <w:sz w:val="24"/>
        </w:rPr>
        <w:t>开篇时从</w:t>
      </w:r>
      <w:r w:rsidR="002508ED">
        <w:rPr>
          <w:rFonts w:hint="eastAsia"/>
          <w:sz w:val="24"/>
        </w:rPr>
        <w:t>全球关注的全球暖化效应出发，过渡到温室效应气体</w:t>
      </w:r>
      <w:r w:rsidR="002508ED">
        <w:rPr>
          <w:rFonts w:hint="eastAsia"/>
          <w:sz w:val="24"/>
        </w:rPr>
        <w:t>CO</w:t>
      </w:r>
      <w:r w:rsidR="002508ED" w:rsidRPr="002508ED">
        <w:rPr>
          <w:sz w:val="24"/>
          <w:vertAlign w:val="subscript"/>
        </w:rPr>
        <w:t>2</w:t>
      </w:r>
      <w:r w:rsidR="002508ED">
        <w:rPr>
          <w:rFonts w:hint="eastAsia"/>
          <w:sz w:val="24"/>
        </w:rPr>
        <w:t>，</w:t>
      </w:r>
      <w:r w:rsidR="00415AF6">
        <w:rPr>
          <w:rFonts w:hint="eastAsia"/>
          <w:sz w:val="24"/>
        </w:rPr>
        <w:t>引出</w:t>
      </w:r>
      <w:r w:rsidR="002508ED">
        <w:rPr>
          <w:rFonts w:hint="eastAsia"/>
          <w:sz w:val="24"/>
        </w:rPr>
        <w:t>为什么海洋在全球碳循环过程中起到了至关重要的作用</w:t>
      </w:r>
      <w:r w:rsidR="008F4D78">
        <w:rPr>
          <w:rFonts w:hint="eastAsia"/>
          <w:sz w:val="24"/>
        </w:rPr>
        <w:t>，</w:t>
      </w:r>
      <w:r w:rsidR="002508ED">
        <w:rPr>
          <w:rFonts w:hint="eastAsia"/>
          <w:sz w:val="24"/>
        </w:rPr>
        <w:t>再联系到精准描述海洋碳循环过程的参数之一总碱度</w:t>
      </w:r>
      <w:r w:rsidR="002508ED">
        <w:rPr>
          <w:rFonts w:hint="eastAsia"/>
          <w:sz w:val="24"/>
        </w:rPr>
        <w:t>TA</w:t>
      </w:r>
      <w:r w:rsidR="008F4D78">
        <w:rPr>
          <w:rFonts w:hint="eastAsia"/>
          <w:sz w:val="24"/>
        </w:rPr>
        <w:t>。</w:t>
      </w:r>
      <w:r w:rsidR="002508ED">
        <w:rPr>
          <w:rFonts w:hint="eastAsia"/>
          <w:sz w:val="24"/>
        </w:rPr>
        <w:t>通过这个过程，引发学生对测量参数重要性的认识，引发学生对</w:t>
      </w:r>
      <w:r w:rsidR="00E0778D" w:rsidRPr="00E0778D">
        <w:rPr>
          <w:rFonts w:hint="eastAsia"/>
          <w:sz w:val="24"/>
        </w:rPr>
        <w:t>《海</w:t>
      </w:r>
      <w:r w:rsidR="002508ED">
        <w:rPr>
          <w:rFonts w:hint="eastAsia"/>
          <w:sz w:val="24"/>
        </w:rPr>
        <w:t>水分析化学</w:t>
      </w:r>
      <w:r w:rsidR="00E0778D" w:rsidRPr="00E0778D">
        <w:rPr>
          <w:rFonts w:hint="eastAsia"/>
          <w:sz w:val="24"/>
        </w:rPr>
        <w:t>》</w:t>
      </w:r>
      <w:r w:rsidR="002508ED">
        <w:rPr>
          <w:rFonts w:hint="eastAsia"/>
          <w:sz w:val="24"/>
        </w:rPr>
        <w:t>的</w:t>
      </w:r>
      <w:r w:rsidR="00E0778D" w:rsidRPr="00E0778D">
        <w:rPr>
          <w:rFonts w:hint="eastAsia"/>
          <w:sz w:val="24"/>
        </w:rPr>
        <w:t>兴趣。</w:t>
      </w:r>
    </w:p>
    <w:p w14:paraId="38A0C160" w14:textId="600E1859" w:rsidR="00E0778D" w:rsidRPr="00E0778D" w:rsidRDefault="00E0778D" w:rsidP="00E0778D">
      <w:pPr>
        <w:spacing w:beforeLines="50" w:before="156" w:line="360" w:lineRule="auto"/>
        <w:rPr>
          <w:b/>
          <w:sz w:val="24"/>
        </w:rPr>
      </w:pPr>
      <w:r w:rsidRPr="00E0778D">
        <w:rPr>
          <w:rFonts w:hint="eastAsia"/>
          <w:b/>
          <w:sz w:val="24"/>
        </w:rPr>
        <w:t>2</w:t>
      </w:r>
      <w:r w:rsidRPr="00E0778D">
        <w:rPr>
          <w:rFonts w:hint="eastAsia"/>
          <w:b/>
          <w:sz w:val="24"/>
        </w:rPr>
        <w:t>、</w:t>
      </w:r>
      <w:r w:rsidR="00415AF6" w:rsidRPr="00E0778D">
        <w:rPr>
          <w:rFonts w:hint="eastAsia"/>
          <w:b/>
          <w:sz w:val="24"/>
        </w:rPr>
        <w:t>从学生</w:t>
      </w:r>
      <w:r w:rsidR="00415AF6">
        <w:rPr>
          <w:rFonts w:hint="eastAsia"/>
          <w:b/>
          <w:sz w:val="24"/>
        </w:rPr>
        <w:t>已有的知识</w:t>
      </w:r>
      <w:r w:rsidR="00415AF6" w:rsidRPr="00E0778D">
        <w:rPr>
          <w:rFonts w:hint="eastAsia"/>
          <w:b/>
          <w:sz w:val="24"/>
        </w:rPr>
        <w:t>出发</w:t>
      </w:r>
      <w:r w:rsidR="00415AF6">
        <w:rPr>
          <w:rFonts w:hint="eastAsia"/>
          <w:b/>
          <w:sz w:val="24"/>
        </w:rPr>
        <w:t>，理解新概念，</w:t>
      </w:r>
      <w:r w:rsidRPr="00E0778D">
        <w:rPr>
          <w:rFonts w:hint="eastAsia"/>
          <w:b/>
          <w:sz w:val="24"/>
        </w:rPr>
        <w:t>层层递进</w:t>
      </w:r>
    </w:p>
    <w:p w14:paraId="227BA0A3" w14:textId="0F9C0200" w:rsidR="00D70791" w:rsidRPr="00BA4470" w:rsidRDefault="00C92FB8" w:rsidP="00D70791">
      <w:pPr>
        <w:spacing w:line="360" w:lineRule="auto"/>
        <w:ind w:firstLineChars="200" w:firstLine="480"/>
        <w:rPr>
          <w:bCs/>
          <w:sz w:val="24"/>
        </w:rPr>
      </w:pPr>
      <w:r w:rsidRPr="00BA4470">
        <w:rPr>
          <w:rFonts w:hint="eastAsia"/>
          <w:bCs/>
          <w:sz w:val="24"/>
        </w:rPr>
        <w:t>通过对比，从已知概念过渡到未知概念，</w:t>
      </w:r>
      <w:r w:rsidR="001B5F92" w:rsidRPr="00BA4470">
        <w:rPr>
          <w:rFonts w:hint="eastAsia"/>
          <w:bCs/>
          <w:sz w:val="24"/>
        </w:rPr>
        <w:t>建立起学生对</w:t>
      </w:r>
      <w:r w:rsidRPr="00BA4470">
        <w:rPr>
          <w:rFonts w:hint="eastAsia"/>
          <w:bCs/>
          <w:sz w:val="24"/>
        </w:rPr>
        <w:t>新概念的认知，实现</w:t>
      </w:r>
      <w:r w:rsidR="00D70791" w:rsidRPr="00BA4470">
        <w:rPr>
          <w:rFonts w:hint="eastAsia"/>
          <w:b/>
          <w:sz w:val="24"/>
        </w:rPr>
        <w:t>‘问题引导，层层递进’</w:t>
      </w:r>
      <w:r w:rsidRPr="00BA4470">
        <w:rPr>
          <w:rFonts w:hint="eastAsia"/>
          <w:bCs/>
          <w:sz w:val="24"/>
        </w:rPr>
        <w:t>。</w:t>
      </w:r>
      <w:r w:rsidR="00D70791" w:rsidRPr="00BA4470">
        <w:rPr>
          <w:rFonts w:hint="eastAsia"/>
          <w:bCs/>
          <w:sz w:val="24"/>
        </w:rPr>
        <w:t>对每个</w:t>
      </w:r>
      <w:r w:rsidRPr="00BA4470">
        <w:rPr>
          <w:rFonts w:hint="eastAsia"/>
          <w:bCs/>
          <w:sz w:val="24"/>
        </w:rPr>
        <w:t>重要</w:t>
      </w:r>
      <w:r w:rsidR="00D70791" w:rsidRPr="00BA4470">
        <w:rPr>
          <w:rFonts w:hint="eastAsia"/>
          <w:bCs/>
          <w:sz w:val="24"/>
        </w:rPr>
        <w:t>知识点</w:t>
      </w:r>
      <w:r w:rsidRPr="00BA4470">
        <w:rPr>
          <w:rFonts w:hint="eastAsia"/>
          <w:bCs/>
          <w:sz w:val="24"/>
        </w:rPr>
        <w:t>从</w:t>
      </w:r>
      <w:r w:rsidR="00D70791" w:rsidRPr="00BA4470">
        <w:rPr>
          <w:rFonts w:hint="eastAsia"/>
          <w:bCs/>
          <w:sz w:val="24"/>
        </w:rPr>
        <w:t>问题</w:t>
      </w:r>
      <w:r w:rsidRPr="00BA4470">
        <w:rPr>
          <w:rFonts w:hint="eastAsia"/>
          <w:bCs/>
          <w:sz w:val="24"/>
        </w:rPr>
        <w:t>入手</w:t>
      </w:r>
      <w:r w:rsidR="00D70791" w:rsidRPr="00BA4470">
        <w:rPr>
          <w:rFonts w:hint="eastAsia"/>
          <w:bCs/>
          <w:sz w:val="24"/>
        </w:rPr>
        <w:t>，</w:t>
      </w:r>
      <w:r w:rsidRPr="00BA4470">
        <w:rPr>
          <w:rFonts w:hint="eastAsia"/>
          <w:bCs/>
          <w:sz w:val="24"/>
        </w:rPr>
        <w:t>从对比已知概念和新概念入手，引发学生的兴趣点</w:t>
      </w:r>
      <w:r w:rsidR="00D70791" w:rsidRPr="00BA4470">
        <w:rPr>
          <w:rFonts w:hint="eastAsia"/>
          <w:bCs/>
          <w:sz w:val="24"/>
        </w:rPr>
        <w:t>；</w:t>
      </w:r>
      <w:r w:rsidRPr="00BA4470">
        <w:rPr>
          <w:rFonts w:hint="eastAsia"/>
          <w:bCs/>
          <w:sz w:val="24"/>
        </w:rPr>
        <w:t>同时，通过对新旧知识点的对比探讨，通过</w:t>
      </w:r>
      <w:r w:rsidR="00D70791" w:rsidRPr="00BA4470">
        <w:rPr>
          <w:rFonts w:hint="eastAsia"/>
          <w:bCs/>
          <w:sz w:val="24"/>
        </w:rPr>
        <w:t>层层递进的问题探讨，</w:t>
      </w:r>
      <w:r w:rsidRPr="00BA4470">
        <w:rPr>
          <w:rFonts w:hint="eastAsia"/>
          <w:bCs/>
          <w:sz w:val="24"/>
        </w:rPr>
        <w:t>培养学生理解知识独立思考能力的养成</w:t>
      </w:r>
      <w:r w:rsidR="00D70791" w:rsidRPr="00BA4470">
        <w:rPr>
          <w:rFonts w:hint="eastAsia"/>
          <w:bCs/>
          <w:sz w:val="24"/>
        </w:rPr>
        <w:t>。</w:t>
      </w:r>
    </w:p>
    <w:p w14:paraId="2534F955" w14:textId="4BDD2569" w:rsidR="00D70791" w:rsidRPr="00D70791" w:rsidRDefault="00E0778D" w:rsidP="00D70791">
      <w:pPr>
        <w:spacing w:line="360" w:lineRule="auto"/>
        <w:ind w:firstLineChars="200" w:firstLine="480"/>
        <w:rPr>
          <w:sz w:val="24"/>
        </w:rPr>
      </w:pPr>
      <w:r w:rsidRPr="00E0778D">
        <w:rPr>
          <w:rFonts w:hint="eastAsia"/>
          <w:sz w:val="24"/>
        </w:rPr>
        <w:t>问题示例。</w:t>
      </w:r>
      <w:r w:rsidR="00D70791" w:rsidRPr="00D70791">
        <w:rPr>
          <w:rFonts w:hint="eastAsia"/>
          <w:sz w:val="24"/>
        </w:rPr>
        <w:t>对比总碱度和缓冲能力。</w:t>
      </w:r>
      <w:r w:rsidRPr="00E0778D">
        <w:rPr>
          <w:rFonts w:hint="eastAsia"/>
          <w:sz w:val="24"/>
        </w:rPr>
        <w:t>抛出问题：</w:t>
      </w:r>
      <w:r w:rsidR="00D70791">
        <w:rPr>
          <w:rFonts w:hint="eastAsia"/>
          <w:sz w:val="24"/>
        </w:rPr>
        <w:t>总碱度的定义和缓冲能力有什么异同？引导</w:t>
      </w:r>
      <w:r w:rsidR="00D70791" w:rsidRPr="00D70791">
        <w:rPr>
          <w:rFonts w:hint="eastAsia"/>
          <w:sz w:val="24"/>
        </w:rPr>
        <w:t>学生从已有的缓冲溶液概念出发，剖析缓冲的原理，</w:t>
      </w:r>
      <w:r w:rsidR="001A0B18">
        <w:rPr>
          <w:rFonts w:hint="eastAsia"/>
          <w:sz w:val="24"/>
        </w:rPr>
        <w:t>从而和</w:t>
      </w:r>
      <w:r w:rsidR="00D70791" w:rsidRPr="00D70791">
        <w:rPr>
          <w:rFonts w:hint="eastAsia"/>
          <w:sz w:val="24"/>
        </w:rPr>
        <w:t>总碱度定义</w:t>
      </w:r>
      <w:r w:rsidR="001A0B18">
        <w:rPr>
          <w:rFonts w:hint="eastAsia"/>
          <w:sz w:val="24"/>
        </w:rPr>
        <w:t>进行对比</w:t>
      </w:r>
      <w:r w:rsidR="00D70791" w:rsidRPr="00D70791">
        <w:rPr>
          <w:rFonts w:hint="eastAsia"/>
          <w:sz w:val="24"/>
        </w:rPr>
        <w:t>，</w:t>
      </w:r>
      <w:bookmarkStart w:id="1" w:name="_Hlk54688482"/>
      <w:r w:rsidR="00D70791" w:rsidRPr="00D70791">
        <w:rPr>
          <w:rFonts w:hint="eastAsia"/>
          <w:sz w:val="24"/>
        </w:rPr>
        <w:t>加深学生对总碱度定义的理解</w:t>
      </w:r>
      <w:bookmarkEnd w:id="1"/>
      <w:r w:rsidR="001A0B18">
        <w:rPr>
          <w:rFonts w:hint="eastAsia"/>
          <w:sz w:val="24"/>
        </w:rPr>
        <w:t>：</w:t>
      </w:r>
      <w:r w:rsidR="00D70791">
        <w:rPr>
          <w:rFonts w:hint="eastAsia"/>
          <w:sz w:val="24"/>
        </w:rPr>
        <w:t>海水中的总碱度</w:t>
      </w:r>
      <w:r w:rsidR="001A0B18">
        <w:rPr>
          <w:rFonts w:hint="eastAsia"/>
          <w:sz w:val="24"/>
        </w:rPr>
        <w:t>是针对碳酸盐研究所设定的参数</w:t>
      </w:r>
      <w:r w:rsidR="00D70791" w:rsidRPr="00D70791">
        <w:rPr>
          <w:rFonts w:hint="eastAsia"/>
          <w:sz w:val="24"/>
        </w:rPr>
        <w:t>。</w:t>
      </w:r>
    </w:p>
    <w:p w14:paraId="48F16C10" w14:textId="58C946DA" w:rsidR="00E0778D" w:rsidRPr="00E0778D" w:rsidRDefault="00E0778D" w:rsidP="00E0778D">
      <w:pPr>
        <w:spacing w:beforeLines="50" w:before="156" w:line="360" w:lineRule="auto"/>
        <w:rPr>
          <w:b/>
          <w:sz w:val="24"/>
        </w:rPr>
      </w:pPr>
      <w:r w:rsidRPr="00E0778D">
        <w:rPr>
          <w:rFonts w:hint="eastAsia"/>
          <w:b/>
          <w:sz w:val="24"/>
        </w:rPr>
        <w:t>3</w:t>
      </w:r>
      <w:r w:rsidRPr="00E0778D">
        <w:rPr>
          <w:rFonts w:hint="eastAsia"/>
          <w:b/>
          <w:sz w:val="24"/>
        </w:rPr>
        <w:t>、重理解</w:t>
      </w:r>
      <w:r w:rsidR="00061B13">
        <w:rPr>
          <w:rFonts w:hint="eastAsia"/>
          <w:b/>
          <w:sz w:val="24"/>
        </w:rPr>
        <w:t>-</w:t>
      </w:r>
      <w:r w:rsidR="00061B13">
        <w:rPr>
          <w:rFonts w:hint="eastAsia"/>
          <w:b/>
          <w:sz w:val="24"/>
        </w:rPr>
        <w:t>重思考</w:t>
      </w:r>
      <w:r w:rsidR="00061B13">
        <w:rPr>
          <w:rFonts w:hint="eastAsia"/>
          <w:b/>
          <w:sz w:val="24"/>
        </w:rPr>
        <w:t>-</w:t>
      </w:r>
      <w:r w:rsidR="00061B13">
        <w:rPr>
          <w:rFonts w:hint="eastAsia"/>
          <w:b/>
          <w:sz w:val="24"/>
        </w:rPr>
        <w:t>重应用</w:t>
      </w:r>
    </w:p>
    <w:p w14:paraId="70CB8756" w14:textId="543CAA24" w:rsidR="00E0778D" w:rsidRDefault="00AA2AF7" w:rsidP="00AA2AF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AA2AF7">
        <w:rPr>
          <w:rFonts w:hint="eastAsia"/>
          <w:sz w:val="24"/>
        </w:rPr>
        <w:t>为了进一步强化学生</w:t>
      </w:r>
      <w:r w:rsidR="00A74C65">
        <w:rPr>
          <w:rFonts w:hint="eastAsia"/>
          <w:sz w:val="24"/>
        </w:rPr>
        <w:t>理解</w:t>
      </w:r>
      <w:r w:rsidR="00A74C65">
        <w:rPr>
          <w:rFonts w:hint="eastAsia"/>
          <w:sz w:val="24"/>
        </w:rPr>
        <w:t>TA</w:t>
      </w:r>
      <w:r w:rsidR="00A74C65">
        <w:rPr>
          <w:rFonts w:hint="eastAsia"/>
          <w:sz w:val="24"/>
        </w:rPr>
        <w:t>的重要性和复杂性，</w:t>
      </w:r>
      <w:r w:rsidRPr="00AA2AF7">
        <w:rPr>
          <w:rFonts w:hint="eastAsia"/>
          <w:sz w:val="24"/>
        </w:rPr>
        <w:t>会举例说明在</w:t>
      </w:r>
      <w:r w:rsidRPr="00AA2AF7">
        <w:rPr>
          <w:rFonts w:hint="eastAsia"/>
          <w:sz w:val="24"/>
        </w:rPr>
        <w:t>TA</w:t>
      </w:r>
      <w:r w:rsidRPr="00AA2AF7">
        <w:rPr>
          <w:rFonts w:hint="eastAsia"/>
          <w:sz w:val="24"/>
        </w:rPr>
        <w:t>应用于实际问题过程中，它的优势和它存在的问题。</w:t>
      </w:r>
      <w:r w:rsidR="00A74C65">
        <w:rPr>
          <w:rFonts w:hint="eastAsia"/>
          <w:sz w:val="24"/>
        </w:rPr>
        <w:t>通过</w:t>
      </w:r>
      <w:r w:rsidR="00E0778D" w:rsidRPr="00E0778D">
        <w:rPr>
          <w:rFonts w:hint="eastAsia"/>
          <w:sz w:val="24"/>
        </w:rPr>
        <w:t>学生课后</w:t>
      </w:r>
      <w:r>
        <w:rPr>
          <w:rFonts w:hint="eastAsia"/>
          <w:sz w:val="24"/>
        </w:rPr>
        <w:t>阅读相关文献</w:t>
      </w:r>
      <w:r w:rsidR="00E0778D" w:rsidRPr="00E0778D">
        <w:rPr>
          <w:rFonts w:hint="eastAsia"/>
          <w:sz w:val="24"/>
        </w:rPr>
        <w:t>（时间充足的情况下，可展开讨论）</w:t>
      </w:r>
      <w:r w:rsidR="00A74C65">
        <w:rPr>
          <w:rFonts w:hint="eastAsia"/>
          <w:sz w:val="24"/>
        </w:rPr>
        <w:t>，引发大家的思考</w:t>
      </w:r>
      <w:r w:rsidR="00E0778D" w:rsidRPr="00E0778D">
        <w:rPr>
          <w:rFonts w:hint="eastAsia"/>
          <w:sz w:val="24"/>
        </w:rPr>
        <w:t>。</w:t>
      </w:r>
    </w:p>
    <w:p w14:paraId="4B13F32A" w14:textId="77777777" w:rsidR="00E0778D" w:rsidRPr="00E0778D" w:rsidRDefault="00E0778D" w:rsidP="00E0778D">
      <w:pPr>
        <w:spacing w:line="360" w:lineRule="auto"/>
        <w:ind w:firstLine="420"/>
        <w:rPr>
          <w:b/>
          <w:sz w:val="24"/>
        </w:rPr>
      </w:pPr>
    </w:p>
    <w:p w14:paraId="57647516" w14:textId="77777777" w:rsidR="00E0778D" w:rsidRPr="00E0778D" w:rsidRDefault="00E0778D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0778D">
        <w:rPr>
          <w:rFonts w:hint="eastAsia"/>
          <w:b/>
          <w:sz w:val="28"/>
          <w:szCs w:val="28"/>
        </w:rPr>
        <w:t>教学分析（内容、重难点）</w:t>
      </w:r>
    </w:p>
    <w:p w14:paraId="43ECBD3C" w14:textId="668CFD3E" w:rsidR="00E0778D" w:rsidRPr="00A76B12" w:rsidRDefault="00E0778D" w:rsidP="00A76B12">
      <w:pPr>
        <w:spacing w:line="360" w:lineRule="auto"/>
        <w:rPr>
          <w:b/>
          <w:sz w:val="24"/>
        </w:rPr>
      </w:pPr>
      <w:r w:rsidRPr="00A76B12">
        <w:rPr>
          <w:rFonts w:hint="eastAsia"/>
          <w:b/>
          <w:sz w:val="24"/>
        </w:rPr>
        <w:t>教学内容</w:t>
      </w:r>
      <w:r w:rsidRPr="00A76B12">
        <w:rPr>
          <w:rFonts w:hint="eastAsia"/>
          <w:b/>
          <w:sz w:val="24"/>
        </w:rPr>
        <w:t xml:space="preserve">   </w:t>
      </w:r>
    </w:p>
    <w:p w14:paraId="6C248461" w14:textId="3D7AD7D4" w:rsidR="00E0778D" w:rsidRPr="00E0778D" w:rsidRDefault="00274B56" w:rsidP="00A76B1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总碱度的测量作为海洋碳化学研究中的重要参数，在研究海洋碳化学中的意义</w:t>
      </w:r>
      <w:r w:rsidR="006C5DD6">
        <w:rPr>
          <w:rFonts w:hint="eastAsia"/>
          <w:sz w:val="24"/>
        </w:rPr>
        <w:t>。</w:t>
      </w:r>
    </w:p>
    <w:p w14:paraId="4FF7786B" w14:textId="63C14728" w:rsidR="00E0778D" w:rsidRPr="00E0778D" w:rsidRDefault="00274B56" w:rsidP="00A76B1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总碱度</w:t>
      </w:r>
      <w:r w:rsidR="00E0778D" w:rsidRPr="00E0778D">
        <w:rPr>
          <w:rFonts w:hint="eastAsia"/>
          <w:sz w:val="24"/>
        </w:rPr>
        <w:t>的</w:t>
      </w:r>
      <w:r>
        <w:rPr>
          <w:rFonts w:hint="eastAsia"/>
          <w:sz w:val="24"/>
        </w:rPr>
        <w:t>定义，在海洋碳化学研究中的意义</w:t>
      </w:r>
      <w:r w:rsidR="00DE2B9E" w:rsidRPr="00DE2B9E">
        <w:rPr>
          <w:rFonts w:hint="eastAsia"/>
          <w:b/>
          <w:bCs/>
          <w:sz w:val="24"/>
        </w:rPr>
        <w:t>（重点</w:t>
      </w:r>
      <w:r w:rsidR="00D2554C">
        <w:rPr>
          <w:rFonts w:hint="eastAsia"/>
          <w:b/>
          <w:bCs/>
          <w:sz w:val="24"/>
        </w:rPr>
        <w:t>，难点</w:t>
      </w:r>
      <w:r w:rsidR="00DE2B9E" w:rsidRPr="00DE2B9E">
        <w:rPr>
          <w:rFonts w:hint="eastAsia"/>
          <w:b/>
          <w:bCs/>
          <w:sz w:val="24"/>
        </w:rPr>
        <w:t>）</w:t>
      </w:r>
      <w:r w:rsidR="006C5DD6">
        <w:rPr>
          <w:rFonts w:hint="eastAsia"/>
          <w:sz w:val="24"/>
        </w:rPr>
        <w:t>。</w:t>
      </w:r>
    </w:p>
    <w:p w14:paraId="46A3C0EC" w14:textId="4276841A" w:rsidR="00E0778D" w:rsidRPr="00E0778D" w:rsidRDefault="001672A6" w:rsidP="00A76B12">
      <w:pPr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rFonts w:hint="eastAsia"/>
          <w:sz w:val="24"/>
        </w:rPr>
        <w:t>总碱度的应用和讨论。</w:t>
      </w:r>
    </w:p>
    <w:p w14:paraId="755914D3" w14:textId="77777777" w:rsidR="00E0778D" w:rsidRPr="00E0778D" w:rsidRDefault="00E0778D" w:rsidP="00E0778D">
      <w:pPr>
        <w:spacing w:line="360" w:lineRule="auto"/>
        <w:rPr>
          <w:sz w:val="24"/>
        </w:rPr>
      </w:pPr>
    </w:p>
    <w:p w14:paraId="54840347" w14:textId="665B2F57" w:rsidR="00D2554C" w:rsidRDefault="00D2554C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教学内容与安排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3431"/>
        <w:gridCol w:w="2665"/>
        <w:gridCol w:w="1275"/>
      </w:tblGrid>
      <w:tr w:rsidR="006C1E63" w:rsidRPr="009D07CD" w14:paraId="57E1C736" w14:textId="77777777" w:rsidTr="00433226">
        <w:tc>
          <w:tcPr>
            <w:tcW w:w="1242" w:type="dxa"/>
            <w:vAlign w:val="center"/>
          </w:tcPr>
          <w:p w14:paraId="26B4F446" w14:textId="77777777" w:rsidR="006C1E63" w:rsidRPr="009D07CD" w:rsidRDefault="006C1E63" w:rsidP="003B5D93">
            <w:pPr>
              <w:spacing w:line="360" w:lineRule="auto"/>
              <w:jc w:val="center"/>
              <w:rPr>
                <w:b/>
                <w:sz w:val="24"/>
              </w:rPr>
            </w:pPr>
            <w:r w:rsidRPr="009D07CD">
              <w:rPr>
                <w:b/>
                <w:sz w:val="24"/>
              </w:rPr>
              <w:t>教学环节</w:t>
            </w:r>
          </w:p>
        </w:tc>
        <w:tc>
          <w:tcPr>
            <w:tcW w:w="3431" w:type="dxa"/>
            <w:vAlign w:val="center"/>
          </w:tcPr>
          <w:p w14:paraId="070BF38E" w14:textId="59AADAC7" w:rsidR="006C1E63" w:rsidRPr="009D07CD" w:rsidRDefault="00D73105" w:rsidP="003B5D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教学目的</w:t>
            </w:r>
          </w:p>
        </w:tc>
        <w:tc>
          <w:tcPr>
            <w:tcW w:w="2665" w:type="dxa"/>
            <w:vAlign w:val="center"/>
          </w:tcPr>
          <w:p w14:paraId="708B450E" w14:textId="32A1098F" w:rsidR="006C1E63" w:rsidRPr="009D07CD" w:rsidRDefault="00A97B13" w:rsidP="003B5D93">
            <w:pPr>
              <w:spacing w:line="360" w:lineRule="auto"/>
              <w:jc w:val="center"/>
              <w:rPr>
                <w:b/>
                <w:sz w:val="24"/>
              </w:rPr>
            </w:pPr>
            <w:r w:rsidRPr="009D07CD">
              <w:rPr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>学策略</w:t>
            </w:r>
          </w:p>
        </w:tc>
        <w:tc>
          <w:tcPr>
            <w:tcW w:w="1275" w:type="dxa"/>
            <w:vAlign w:val="center"/>
          </w:tcPr>
          <w:p w14:paraId="29E52C50" w14:textId="77777777" w:rsidR="006C1E63" w:rsidRPr="009D07CD" w:rsidRDefault="006C1E63" w:rsidP="003B5D93">
            <w:pPr>
              <w:spacing w:line="360" w:lineRule="auto"/>
              <w:jc w:val="center"/>
              <w:rPr>
                <w:b/>
                <w:sz w:val="24"/>
              </w:rPr>
            </w:pPr>
            <w:r w:rsidRPr="009D07CD">
              <w:rPr>
                <w:b/>
                <w:sz w:val="24"/>
              </w:rPr>
              <w:t>教学时间</w:t>
            </w:r>
          </w:p>
        </w:tc>
      </w:tr>
      <w:tr w:rsidR="006C1E63" w:rsidRPr="009D07CD" w14:paraId="2FB9271D" w14:textId="77777777" w:rsidTr="00433226">
        <w:tc>
          <w:tcPr>
            <w:tcW w:w="1242" w:type="dxa"/>
            <w:vAlign w:val="center"/>
          </w:tcPr>
          <w:p w14:paraId="0BA44DC5" w14:textId="77777777" w:rsidR="006C1E63" w:rsidRPr="009D07CD" w:rsidRDefault="006C1E63" w:rsidP="003B5D93">
            <w:pPr>
              <w:spacing w:beforeLines="50" w:before="156"/>
              <w:rPr>
                <w:b/>
                <w:szCs w:val="21"/>
              </w:rPr>
            </w:pPr>
            <w:r w:rsidRPr="009D07CD">
              <w:rPr>
                <w:b/>
                <w:szCs w:val="21"/>
              </w:rPr>
              <w:t>起：</w:t>
            </w:r>
          </w:p>
          <w:p w14:paraId="3948284D" w14:textId="13947655" w:rsidR="00D02338" w:rsidRPr="009D07CD" w:rsidRDefault="00D02338" w:rsidP="00D02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意义</w:t>
            </w:r>
            <w:r w:rsidR="006C1E63" w:rsidRPr="009D07CD">
              <w:rPr>
                <w:szCs w:val="21"/>
              </w:rPr>
              <w:t>导入</w:t>
            </w:r>
          </w:p>
          <w:p w14:paraId="203EF27C" w14:textId="60C18E29" w:rsidR="006C1E63" w:rsidRPr="009D07CD" w:rsidRDefault="006C1E63" w:rsidP="003B5D93">
            <w:pPr>
              <w:spacing w:afterLines="50" w:after="156"/>
              <w:rPr>
                <w:szCs w:val="21"/>
              </w:rPr>
            </w:pPr>
          </w:p>
        </w:tc>
        <w:tc>
          <w:tcPr>
            <w:tcW w:w="3431" w:type="dxa"/>
            <w:vAlign w:val="center"/>
          </w:tcPr>
          <w:p w14:paraId="29E930BA" w14:textId="74BAF156" w:rsidR="006C1E63" w:rsidRPr="009D07CD" w:rsidRDefault="006C1E63" w:rsidP="006C1E63">
            <w:pPr>
              <w:pStyle w:val="a6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介绍</w:t>
            </w:r>
            <w:r w:rsidR="00D02338">
              <w:rPr>
                <w:rFonts w:hint="eastAsia"/>
                <w:szCs w:val="21"/>
              </w:rPr>
              <w:t>全球暖化与海洋碳储存之间的关系</w:t>
            </w:r>
            <w:r w:rsidR="00D73105">
              <w:rPr>
                <w:rFonts w:hint="eastAsia"/>
                <w:szCs w:val="21"/>
              </w:rPr>
              <w:t>，明确</w:t>
            </w:r>
            <w:r w:rsidR="0060152F">
              <w:rPr>
                <w:rFonts w:hint="eastAsia"/>
                <w:szCs w:val="21"/>
              </w:rPr>
              <w:t>量化海洋碳储存的重要作用</w:t>
            </w:r>
            <w:r w:rsidRPr="009D07CD">
              <w:rPr>
                <w:szCs w:val="21"/>
              </w:rPr>
              <w:t>。</w:t>
            </w:r>
          </w:p>
          <w:p w14:paraId="71FF1374" w14:textId="0E03F3EB" w:rsidR="006C1E63" w:rsidRPr="009D07CD" w:rsidRDefault="005B4832" w:rsidP="006C1E63">
            <w:pPr>
              <w:pStyle w:val="a6"/>
              <w:numPr>
                <w:ilvl w:val="0"/>
                <w:numId w:val="9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引导</w:t>
            </w:r>
            <w:r w:rsidR="001151CD">
              <w:rPr>
                <w:rFonts w:hint="eastAsia"/>
                <w:szCs w:val="21"/>
              </w:rPr>
              <w:t>学生理解量化海洋碳储存的重要意义</w:t>
            </w:r>
            <w:r w:rsidR="006C1E63" w:rsidRPr="009D07CD">
              <w:rPr>
                <w:szCs w:val="21"/>
              </w:rPr>
              <w:t>。</w:t>
            </w:r>
          </w:p>
        </w:tc>
        <w:tc>
          <w:tcPr>
            <w:tcW w:w="2665" w:type="dxa"/>
            <w:vAlign w:val="center"/>
          </w:tcPr>
          <w:p w14:paraId="581C7C23" w14:textId="77777777" w:rsidR="006C1E63" w:rsidRDefault="00534169" w:rsidP="00534169">
            <w:pPr>
              <w:pStyle w:val="a6"/>
              <w:numPr>
                <w:ilvl w:val="0"/>
                <w:numId w:val="1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从北极冰消融，冰覆盖的持续降低图片引发大家对全球暖化的认同。</w:t>
            </w:r>
          </w:p>
          <w:p w14:paraId="619A38B5" w14:textId="3CD530C9" w:rsidR="00534169" w:rsidRPr="00534169" w:rsidRDefault="00534169" w:rsidP="00534169">
            <w:pPr>
              <w:pStyle w:val="a6"/>
              <w:numPr>
                <w:ilvl w:val="0"/>
                <w:numId w:val="10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从全球碳储量的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框图，引发学生理解海洋碳储存对全球暖化中重要作用的认可。</w:t>
            </w:r>
          </w:p>
        </w:tc>
        <w:tc>
          <w:tcPr>
            <w:tcW w:w="1275" w:type="dxa"/>
            <w:vAlign w:val="center"/>
          </w:tcPr>
          <w:p w14:paraId="747E636C" w14:textId="3169A565" w:rsidR="006C1E63" w:rsidRPr="009D07CD" w:rsidRDefault="00534169" w:rsidP="003B5D93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6C1E63" w:rsidRPr="009D07CD">
              <w:rPr>
                <w:szCs w:val="21"/>
              </w:rPr>
              <w:t>分钟</w:t>
            </w:r>
          </w:p>
        </w:tc>
      </w:tr>
      <w:tr w:rsidR="006C1E63" w:rsidRPr="009D07CD" w14:paraId="1C587B93" w14:textId="77777777" w:rsidTr="00433226">
        <w:tc>
          <w:tcPr>
            <w:tcW w:w="1242" w:type="dxa"/>
            <w:vAlign w:val="center"/>
          </w:tcPr>
          <w:p w14:paraId="6D1E4731" w14:textId="77777777" w:rsidR="006C1E63" w:rsidRPr="009D07CD" w:rsidRDefault="006C1E63" w:rsidP="003B5D93">
            <w:pPr>
              <w:rPr>
                <w:b/>
                <w:szCs w:val="21"/>
              </w:rPr>
            </w:pPr>
            <w:r w:rsidRPr="009D07CD">
              <w:rPr>
                <w:b/>
                <w:szCs w:val="21"/>
              </w:rPr>
              <w:t>承：</w:t>
            </w:r>
          </w:p>
          <w:p w14:paraId="3D9E23D4" w14:textId="6A09F3E0" w:rsidR="006C1E63" w:rsidRPr="009D07CD" w:rsidRDefault="005D32F4" w:rsidP="003B5D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提出问题，引发兴趣</w:t>
            </w:r>
          </w:p>
        </w:tc>
        <w:tc>
          <w:tcPr>
            <w:tcW w:w="3431" w:type="dxa"/>
            <w:vAlign w:val="center"/>
          </w:tcPr>
          <w:p w14:paraId="76D14DC2" w14:textId="629263BB" w:rsidR="006C1E63" w:rsidRDefault="005B4832" w:rsidP="006C1E63">
            <w:pPr>
              <w:pStyle w:val="a6"/>
              <w:numPr>
                <w:ilvl w:val="1"/>
                <w:numId w:val="6"/>
              </w:numPr>
              <w:spacing w:beforeLines="50" w:before="156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引导</w:t>
            </w:r>
            <w:r w:rsidR="004913F8">
              <w:rPr>
                <w:rFonts w:hint="eastAsia"/>
                <w:szCs w:val="21"/>
              </w:rPr>
              <w:t>学生</w:t>
            </w:r>
            <w:r w:rsidR="00756EDB">
              <w:rPr>
                <w:rFonts w:hint="eastAsia"/>
                <w:szCs w:val="21"/>
              </w:rPr>
              <w:t>理解</w:t>
            </w:r>
            <w:r w:rsidR="004913F8">
              <w:rPr>
                <w:rFonts w:hint="eastAsia"/>
                <w:szCs w:val="21"/>
              </w:rPr>
              <w:t>总碱度与其它三个</w:t>
            </w:r>
            <w:r>
              <w:rPr>
                <w:rFonts w:hint="eastAsia"/>
                <w:szCs w:val="21"/>
              </w:rPr>
              <w:t>无机碳酸盐</w:t>
            </w:r>
            <w:r w:rsidR="004913F8">
              <w:rPr>
                <w:rFonts w:hint="eastAsia"/>
                <w:szCs w:val="21"/>
              </w:rPr>
              <w:t>参数的差异</w:t>
            </w:r>
            <w:r w:rsidR="006C1E63" w:rsidRPr="009D07CD">
              <w:rPr>
                <w:szCs w:val="21"/>
              </w:rPr>
              <w:t>。</w:t>
            </w:r>
          </w:p>
          <w:p w14:paraId="1EED089D" w14:textId="6784CE8E" w:rsidR="00756EDB" w:rsidRPr="009D07CD" w:rsidRDefault="00586664" w:rsidP="006C1E63">
            <w:pPr>
              <w:pStyle w:val="a6"/>
              <w:numPr>
                <w:ilvl w:val="1"/>
                <w:numId w:val="6"/>
              </w:numPr>
              <w:spacing w:beforeLines="50" w:before="156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引起学生</w:t>
            </w:r>
            <w:r w:rsidR="005B4832">
              <w:rPr>
                <w:rFonts w:hint="eastAsia"/>
                <w:szCs w:val="21"/>
              </w:rPr>
              <w:t>认识</w:t>
            </w:r>
            <w:r w:rsidR="00756EDB">
              <w:rPr>
                <w:rFonts w:hint="eastAsia"/>
                <w:szCs w:val="21"/>
              </w:rPr>
              <w:t>总碱度定义的重要性。</w:t>
            </w:r>
          </w:p>
          <w:p w14:paraId="56A11232" w14:textId="3554E06A" w:rsidR="006C1E63" w:rsidRPr="009D07CD" w:rsidRDefault="006C1E63" w:rsidP="00756EDB">
            <w:pPr>
              <w:pStyle w:val="a6"/>
              <w:spacing w:afterLines="50" w:after="156"/>
              <w:ind w:left="420" w:firstLineChars="0" w:firstLine="0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14:paraId="6513E085" w14:textId="58DC64D8" w:rsidR="006C1E63" w:rsidRPr="00756EDB" w:rsidRDefault="00756EDB" w:rsidP="00756EDB">
            <w:pPr>
              <w:pStyle w:val="a6"/>
              <w:numPr>
                <w:ilvl w:val="0"/>
                <w:numId w:val="11"/>
              </w:numPr>
              <w:ind w:firstLineChars="0"/>
              <w:rPr>
                <w:szCs w:val="21"/>
              </w:rPr>
            </w:pPr>
            <w:r w:rsidRPr="00756EDB">
              <w:rPr>
                <w:rFonts w:hint="eastAsia"/>
                <w:szCs w:val="21"/>
              </w:rPr>
              <w:t>从</w:t>
            </w:r>
            <w:r w:rsidRPr="00756EDB">
              <w:rPr>
                <w:rFonts w:hint="eastAsia"/>
                <w:szCs w:val="21"/>
              </w:rPr>
              <w:t>CO</w:t>
            </w:r>
            <w:r w:rsidRPr="00433226">
              <w:rPr>
                <w:szCs w:val="21"/>
                <w:vertAlign w:val="subscript"/>
              </w:rPr>
              <w:t>2</w:t>
            </w:r>
            <w:r w:rsidRPr="00756EDB">
              <w:rPr>
                <w:rFonts w:hint="eastAsia"/>
                <w:szCs w:val="21"/>
              </w:rPr>
              <w:t>进入海水体系后对各参数的影响，通过提问，引起学生对总碱度定义的好奇</w:t>
            </w:r>
            <w:r w:rsidRPr="00756EDB">
              <w:rPr>
                <w:szCs w:val="21"/>
              </w:rPr>
              <w:t>。</w:t>
            </w:r>
          </w:p>
          <w:p w14:paraId="7C43F8C7" w14:textId="50573A5A" w:rsidR="00756EDB" w:rsidRPr="00756EDB" w:rsidRDefault="00756EDB" w:rsidP="00756EDB">
            <w:pPr>
              <w:pStyle w:val="a6"/>
              <w:numPr>
                <w:ilvl w:val="0"/>
                <w:numId w:val="1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通过比对描述海水无机碳酸盐体系的四个参数，引发学生思考总碱度参数的特异性。</w:t>
            </w:r>
          </w:p>
        </w:tc>
        <w:tc>
          <w:tcPr>
            <w:tcW w:w="1275" w:type="dxa"/>
            <w:vAlign w:val="center"/>
          </w:tcPr>
          <w:p w14:paraId="56ABEAB8" w14:textId="5B4C5DC8" w:rsidR="006C1E63" w:rsidRPr="009D07CD" w:rsidRDefault="00433226" w:rsidP="003B5D93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6C1E63" w:rsidRPr="009D07CD">
              <w:rPr>
                <w:szCs w:val="21"/>
              </w:rPr>
              <w:t>分钟</w:t>
            </w:r>
          </w:p>
        </w:tc>
      </w:tr>
      <w:tr w:rsidR="006C1E63" w:rsidRPr="009D07CD" w14:paraId="44617189" w14:textId="77777777" w:rsidTr="00433226">
        <w:tc>
          <w:tcPr>
            <w:tcW w:w="1242" w:type="dxa"/>
            <w:vAlign w:val="center"/>
          </w:tcPr>
          <w:p w14:paraId="09896B01" w14:textId="77777777" w:rsidR="006C1E63" w:rsidRPr="009D07CD" w:rsidRDefault="006C1E63" w:rsidP="003B5D93">
            <w:pPr>
              <w:rPr>
                <w:b/>
                <w:szCs w:val="21"/>
              </w:rPr>
            </w:pPr>
            <w:r w:rsidRPr="009D07CD">
              <w:rPr>
                <w:b/>
                <w:szCs w:val="21"/>
              </w:rPr>
              <w:t>转：</w:t>
            </w:r>
          </w:p>
          <w:p w14:paraId="77DACC78" w14:textId="472A2CB8" w:rsidR="006C1E63" w:rsidRPr="009D07CD" w:rsidRDefault="005D32F4" w:rsidP="003B5D93">
            <w:pPr>
              <w:rPr>
                <w:szCs w:val="21"/>
              </w:rPr>
            </w:pPr>
            <w:r w:rsidRPr="009D07CD">
              <w:rPr>
                <w:szCs w:val="21"/>
              </w:rPr>
              <w:t>认识现象，探究本质</w:t>
            </w:r>
          </w:p>
        </w:tc>
        <w:tc>
          <w:tcPr>
            <w:tcW w:w="3431" w:type="dxa"/>
            <w:vAlign w:val="center"/>
          </w:tcPr>
          <w:p w14:paraId="627FC809" w14:textId="0E923032" w:rsidR="006C1E63" w:rsidRPr="009D07CD" w:rsidRDefault="005B4832" w:rsidP="005B4832">
            <w:pPr>
              <w:pStyle w:val="a6"/>
              <w:numPr>
                <w:ilvl w:val="0"/>
                <w:numId w:val="8"/>
              </w:numPr>
              <w:spacing w:beforeLines="50" w:before="156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从总碱度的定义角度，</w:t>
            </w:r>
            <w:r w:rsidR="00586664" w:rsidRPr="009D07CD">
              <w:rPr>
                <w:szCs w:val="21"/>
              </w:rPr>
              <w:t>深刻理解</w:t>
            </w:r>
            <w:r w:rsidRPr="005B4832">
              <w:rPr>
                <w:rFonts w:hint="eastAsia"/>
                <w:szCs w:val="21"/>
              </w:rPr>
              <w:t>总碱度</w:t>
            </w:r>
            <w:r>
              <w:rPr>
                <w:rFonts w:hint="eastAsia"/>
                <w:szCs w:val="21"/>
              </w:rPr>
              <w:t>的意义，及其在研究无机碳酸盐系统中的用途。</w:t>
            </w:r>
          </w:p>
        </w:tc>
        <w:tc>
          <w:tcPr>
            <w:tcW w:w="2665" w:type="dxa"/>
            <w:vAlign w:val="center"/>
          </w:tcPr>
          <w:p w14:paraId="391E85DE" w14:textId="77777777" w:rsidR="005B4832" w:rsidRDefault="005B4832" w:rsidP="005B4832">
            <w:pPr>
              <w:pStyle w:val="a6"/>
              <w:numPr>
                <w:ilvl w:val="0"/>
                <w:numId w:val="12"/>
              </w:numPr>
              <w:spacing w:beforeLines="50" w:before="156"/>
              <w:ind w:left="319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类比简化版的醋酸钠溶液，理解分别加入</w:t>
            </w:r>
            <w:r>
              <w:rPr>
                <w:rFonts w:hint="eastAsia"/>
                <w:szCs w:val="21"/>
              </w:rPr>
              <w:t>NaCl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Na</w:t>
            </w:r>
            <w:r w:rsidRPr="005B4832"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CO</w:t>
            </w:r>
            <w:r w:rsidRPr="005B4832">
              <w:rPr>
                <w:szCs w:val="21"/>
                <w:vertAlign w:val="subscript"/>
              </w:rPr>
              <w:t>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H</w:t>
            </w:r>
            <w:r w:rsidRPr="005B4832"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CO</w:t>
            </w:r>
            <w:r w:rsidRPr="005B4832">
              <w:rPr>
                <w:szCs w:val="21"/>
                <w:vertAlign w:val="subscript"/>
              </w:rPr>
              <w:t>3</w:t>
            </w:r>
            <w:r>
              <w:rPr>
                <w:rFonts w:hint="eastAsia"/>
                <w:szCs w:val="21"/>
              </w:rPr>
              <w:t>对溶液总碱度的影响。</w:t>
            </w:r>
          </w:p>
          <w:p w14:paraId="37FBF9FA" w14:textId="04046F04" w:rsidR="00586664" w:rsidRPr="009D07CD" w:rsidRDefault="005D32F4" w:rsidP="005B4832">
            <w:pPr>
              <w:pStyle w:val="a6"/>
              <w:numPr>
                <w:ilvl w:val="0"/>
                <w:numId w:val="12"/>
              </w:numPr>
              <w:spacing w:beforeLines="50" w:before="156"/>
              <w:ind w:left="317" w:hangingChars="151" w:hanging="317"/>
              <w:rPr>
                <w:szCs w:val="21"/>
              </w:rPr>
            </w:pPr>
            <w:r>
              <w:rPr>
                <w:rFonts w:hint="eastAsia"/>
                <w:szCs w:val="21"/>
              </w:rPr>
              <w:t>通过提问，引导学生从影响过程相对单一性、高精度、以及便利性三个层面理解总碱度作为碳酸盐常规参数的意义</w:t>
            </w:r>
            <w:r w:rsidR="00586664" w:rsidRPr="009D07CD">
              <w:rPr>
                <w:szCs w:val="21"/>
              </w:rPr>
              <w:t>。</w:t>
            </w:r>
          </w:p>
          <w:p w14:paraId="5B29E4EC" w14:textId="54D052A0" w:rsidR="006C1E63" w:rsidRPr="005D32F4" w:rsidRDefault="006C1E63" w:rsidP="005866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021E6" w14:textId="68F427B9" w:rsidR="006C1E63" w:rsidRPr="009D07CD" w:rsidRDefault="005D32F4" w:rsidP="003B5D93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 w:rsidR="006C1E63" w:rsidRPr="009D07CD">
              <w:rPr>
                <w:szCs w:val="21"/>
              </w:rPr>
              <w:t>分钟</w:t>
            </w:r>
          </w:p>
        </w:tc>
      </w:tr>
      <w:tr w:rsidR="006C1E63" w:rsidRPr="009D07CD" w14:paraId="27B04921" w14:textId="77777777" w:rsidTr="00433226">
        <w:tc>
          <w:tcPr>
            <w:tcW w:w="1242" w:type="dxa"/>
            <w:vAlign w:val="center"/>
          </w:tcPr>
          <w:p w14:paraId="694D6DB5" w14:textId="77777777" w:rsidR="006C1E63" w:rsidRPr="009D07CD" w:rsidRDefault="006C1E63" w:rsidP="003B5D93">
            <w:pPr>
              <w:rPr>
                <w:b/>
                <w:szCs w:val="21"/>
              </w:rPr>
            </w:pPr>
            <w:r w:rsidRPr="009D07CD">
              <w:rPr>
                <w:b/>
                <w:szCs w:val="21"/>
              </w:rPr>
              <w:lastRenderedPageBreak/>
              <w:t>合：</w:t>
            </w:r>
          </w:p>
          <w:p w14:paraId="5A76A9E5" w14:textId="75C95A90" w:rsidR="006C1E63" w:rsidRPr="009D07CD" w:rsidRDefault="005D32F4" w:rsidP="003B5D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  <w:r w:rsidR="001124D3">
              <w:rPr>
                <w:rFonts w:hint="eastAsia"/>
                <w:szCs w:val="21"/>
              </w:rPr>
              <w:t>并</w:t>
            </w:r>
          </w:p>
          <w:p w14:paraId="15609AAC" w14:textId="73220A41" w:rsidR="006C1E63" w:rsidRPr="009D07CD" w:rsidRDefault="005D32F4" w:rsidP="003B5D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引出下文</w:t>
            </w:r>
          </w:p>
        </w:tc>
        <w:tc>
          <w:tcPr>
            <w:tcW w:w="3431" w:type="dxa"/>
            <w:vAlign w:val="center"/>
          </w:tcPr>
          <w:p w14:paraId="320247A1" w14:textId="34B14497" w:rsidR="006C1E63" w:rsidRPr="009D07CD" w:rsidRDefault="001124D3" w:rsidP="006C1E63">
            <w:pPr>
              <w:pStyle w:val="a6"/>
              <w:numPr>
                <w:ilvl w:val="0"/>
                <w:numId w:val="7"/>
              </w:numPr>
              <w:spacing w:afterLines="50" w:after="156"/>
              <w:ind w:left="357" w:firstLineChars="0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总结总碱度，再次强调“高精度测量</w:t>
            </w:r>
            <w:r>
              <w:rPr>
                <w:rFonts w:hint="eastAsia"/>
                <w:szCs w:val="21"/>
              </w:rPr>
              <w:t>TA</w:t>
            </w:r>
            <w:r>
              <w:rPr>
                <w:rFonts w:hint="eastAsia"/>
                <w:szCs w:val="21"/>
              </w:rPr>
              <w:t>的重要性”，并引出下一部分“如何实现高精度测量</w:t>
            </w:r>
            <w:r>
              <w:rPr>
                <w:rFonts w:hint="eastAsia"/>
                <w:szCs w:val="21"/>
              </w:rPr>
              <w:t>TA</w:t>
            </w:r>
            <w:r>
              <w:rPr>
                <w:rFonts w:hint="eastAsia"/>
                <w:szCs w:val="21"/>
              </w:rPr>
              <w:t>”</w:t>
            </w:r>
            <w:r w:rsidR="006C5DD6">
              <w:rPr>
                <w:rFonts w:hint="eastAsia"/>
                <w:szCs w:val="21"/>
              </w:rPr>
              <w:t>。</w:t>
            </w:r>
          </w:p>
        </w:tc>
        <w:tc>
          <w:tcPr>
            <w:tcW w:w="2665" w:type="dxa"/>
            <w:vAlign w:val="center"/>
          </w:tcPr>
          <w:p w14:paraId="79A540FF" w14:textId="6499FDD8" w:rsidR="001124D3" w:rsidRDefault="001124D3" w:rsidP="001124D3">
            <w:pPr>
              <w:pStyle w:val="a6"/>
              <w:numPr>
                <w:ilvl w:val="0"/>
                <w:numId w:val="13"/>
              </w:numPr>
              <w:spacing w:beforeLines="50" w:before="156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总结，并引出检测部分内容。</w:t>
            </w:r>
          </w:p>
          <w:p w14:paraId="1C82C88D" w14:textId="039EBEB3" w:rsidR="006C1E63" w:rsidRPr="009D07CD" w:rsidRDefault="001124D3" w:rsidP="001124D3">
            <w:pPr>
              <w:pStyle w:val="a6"/>
              <w:numPr>
                <w:ilvl w:val="0"/>
                <w:numId w:val="13"/>
              </w:numPr>
              <w:spacing w:beforeLines="50" w:before="156"/>
              <w:ind w:firstLineChars="0"/>
              <w:rPr>
                <w:szCs w:val="21"/>
              </w:rPr>
            </w:pPr>
            <w:r>
              <w:rPr>
                <w:szCs w:val="21"/>
              </w:rPr>
              <w:t>布置</w:t>
            </w:r>
            <w:r>
              <w:rPr>
                <w:rFonts w:hint="eastAsia"/>
                <w:szCs w:val="21"/>
              </w:rPr>
              <w:t>课后思考题</w:t>
            </w:r>
            <w:r w:rsidRPr="009D07CD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进一步加深巩固学生对</w:t>
            </w:r>
            <w:r>
              <w:rPr>
                <w:rFonts w:hint="eastAsia"/>
                <w:szCs w:val="21"/>
              </w:rPr>
              <w:t>TA</w:t>
            </w:r>
            <w:r>
              <w:rPr>
                <w:rFonts w:hint="eastAsia"/>
                <w:szCs w:val="21"/>
              </w:rPr>
              <w:t>概念的理解。</w:t>
            </w:r>
          </w:p>
        </w:tc>
        <w:tc>
          <w:tcPr>
            <w:tcW w:w="1275" w:type="dxa"/>
            <w:vAlign w:val="center"/>
          </w:tcPr>
          <w:p w14:paraId="605493A0" w14:textId="4323C11D" w:rsidR="006C1E63" w:rsidRPr="009D07CD" w:rsidRDefault="005D32F4" w:rsidP="003B5D93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 w:rsidR="006C1E63" w:rsidRPr="009D07CD">
              <w:rPr>
                <w:szCs w:val="21"/>
              </w:rPr>
              <w:t>分钟</w:t>
            </w:r>
          </w:p>
        </w:tc>
      </w:tr>
    </w:tbl>
    <w:p w14:paraId="533406DA" w14:textId="77777777" w:rsidR="00D2554C" w:rsidRDefault="00D2554C" w:rsidP="00D2554C">
      <w:pPr>
        <w:spacing w:line="360" w:lineRule="auto"/>
        <w:rPr>
          <w:b/>
          <w:sz w:val="28"/>
          <w:szCs w:val="28"/>
        </w:rPr>
      </w:pPr>
    </w:p>
    <w:p w14:paraId="7580DC09" w14:textId="585874C1" w:rsidR="00E0778D" w:rsidRPr="00E0778D" w:rsidRDefault="00E0778D" w:rsidP="00E0778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0778D">
        <w:rPr>
          <w:rFonts w:hint="eastAsia"/>
          <w:b/>
          <w:sz w:val="28"/>
          <w:szCs w:val="28"/>
        </w:rPr>
        <w:t>教材以及延伸阅读</w:t>
      </w:r>
    </w:p>
    <w:p w14:paraId="6B8628FF" w14:textId="6DE48DEB" w:rsidR="00E0778D" w:rsidRDefault="00DE2B9E" w:rsidP="00CA512B">
      <w:pPr>
        <w:numPr>
          <w:ilvl w:val="0"/>
          <w:numId w:val="2"/>
        </w:numPr>
        <w:ind w:left="839" w:hanging="357"/>
        <w:rPr>
          <w:sz w:val="24"/>
        </w:rPr>
      </w:pPr>
      <w:r>
        <w:rPr>
          <w:rFonts w:hint="eastAsia"/>
          <w:sz w:val="24"/>
        </w:rPr>
        <w:t>Methods</w:t>
      </w:r>
      <w:r>
        <w:rPr>
          <w:sz w:val="24"/>
        </w:rPr>
        <w:t xml:space="preserve"> of Seawater analysis</w:t>
      </w:r>
      <w:r w:rsidR="00E0778D" w:rsidRPr="00E0778D">
        <w:rPr>
          <w:sz w:val="24"/>
        </w:rPr>
        <w:t>，</w:t>
      </w:r>
      <w:r>
        <w:rPr>
          <w:rFonts w:hint="eastAsia"/>
          <w:sz w:val="24"/>
        </w:rPr>
        <w:t>K.</w:t>
      </w:r>
      <w:r>
        <w:rPr>
          <w:sz w:val="24"/>
        </w:rPr>
        <w:t xml:space="preserve"> Grasshoff, K. Kremling, M. Ehrhardt, 3</w:t>
      </w:r>
      <w:r w:rsidRPr="00DE2B9E">
        <w:rPr>
          <w:sz w:val="24"/>
          <w:vertAlign w:val="superscript"/>
        </w:rPr>
        <w:t>rd</w:t>
      </w:r>
      <w:r>
        <w:rPr>
          <w:sz w:val="24"/>
        </w:rPr>
        <w:t xml:space="preserve"> edition</w:t>
      </w:r>
      <w:r w:rsidR="00E0778D" w:rsidRPr="00E0778D">
        <w:rPr>
          <w:rFonts w:hint="eastAsia"/>
          <w:sz w:val="24"/>
        </w:rPr>
        <w:t>，</w:t>
      </w:r>
      <w:r>
        <w:rPr>
          <w:rFonts w:hint="eastAsia"/>
          <w:sz w:val="24"/>
        </w:rPr>
        <w:t>W</w:t>
      </w:r>
      <w:r>
        <w:rPr>
          <w:sz w:val="24"/>
        </w:rPr>
        <w:t>IlEY-VCH, 1999</w:t>
      </w:r>
    </w:p>
    <w:p w14:paraId="5DE4F708" w14:textId="0FC170ED" w:rsidR="00DE2B9E" w:rsidRDefault="00DE2B9E" w:rsidP="00CA512B">
      <w:pPr>
        <w:numPr>
          <w:ilvl w:val="0"/>
          <w:numId w:val="2"/>
        </w:numPr>
        <w:ind w:left="839" w:hanging="357"/>
        <w:rPr>
          <w:sz w:val="24"/>
        </w:rPr>
      </w:pPr>
      <w:r>
        <w:rPr>
          <w:rFonts w:hint="eastAsia"/>
          <w:sz w:val="24"/>
        </w:rPr>
        <w:t>海水分析化学，陈国珍，海洋出版社，</w:t>
      </w:r>
      <w:r>
        <w:rPr>
          <w:rFonts w:hint="eastAsia"/>
          <w:sz w:val="24"/>
        </w:rPr>
        <w:t>1</w:t>
      </w:r>
      <w:r>
        <w:rPr>
          <w:sz w:val="24"/>
        </w:rPr>
        <w:t>965</w:t>
      </w:r>
    </w:p>
    <w:p w14:paraId="19B22FD2" w14:textId="27B912E2" w:rsidR="00DE2B9E" w:rsidRDefault="00DE2B9E" w:rsidP="00CA512B">
      <w:pPr>
        <w:numPr>
          <w:ilvl w:val="0"/>
          <w:numId w:val="2"/>
        </w:numPr>
        <w:ind w:left="839" w:hanging="357"/>
        <w:rPr>
          <w:sz w:val="24"/>
        </w:rPr>
      </w:pPr>
      <w:r>
        <w:rPr>
          <w:rFonts w:hint="eastAsia"/>
          <w:sz w:val="24"/>
        </w:rPr>
        <w:t>海水分析化学实验，祝陈坚，中国海洋大学出版社，</w:t>
      </w:r>
      <w:r>
        <w:rPr>
          <w:rFonts w:hint="eastAsia"/>
          <w:sz w:val="24"/>
        </w:rPr>
        <w:t>2</w:t>
      </w:r>
      <w:r>
        <w:rPr>
          <w:sz w:val="24"/>
        </w:rPr>
        <w:t>006</w:t>
      </w:r>
    </w:p>
    <w:p w14:paraId="02162147" w14:textId="17539903" w:rsidR="00062285" w:rsidRPr="00E0778D" w:rsidRDefault="00585381" w:rsidP="00CA512B">
      <w:pPr>
        <w:numPr>
          <w:ilvl w:val="0"/>
          <w:numId w:val="2"/>
        </w:numPr>
        <w:ind w:left="839" w:hanging="357"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ecomposition of calcium carbonate and organic carbon in the deep oceans. Chen, Chen-Tung A., Science, 1978, 201:735-736</w:t>
      </w:r>
    </w:p>
    <w:p w14:paraId="4D59BF5C" w14:textId="776E9BCD" w:rsidR="00E0778D" w:rsidRDefault="001E340C" w:rsidP="00CA512B">
      <w:pPr>
        <w:pStyle w:val="a6"/>
        <w:numPr>
          <w:ilvl w:val="0"/>
          <w:numId w:val="2"/>
        </w:numPr>
        <w:ind w:left="839" w:firstLineChars="0" w:hanging="357"/>
        <w:rPr>
          <w:sz w:val="24"/>
        </w:rPr>
      </w:pPr>
      <w:r w:rsidRPr="001E340C">
        <w:rPr>
          <w:sz w:val="24"/>
        </w:rPr>
        <w:t>Total alkalinity: The explicit conservative expression and its application to biogeochemical processes</w:t>
      </w:r>
      <w:r w:rsidR="00062285">
        <w:rPr>
          <w:sz w:val="24"/>
        </w:rPr>
        <w:t>.</w:t>
      </w:r>
      <w:r>
        <w:rPr>
          <w:sz w:val="24"/>
        </w:rPr>
        <w:t xml:space="preserve"> </w:t>
      </w:r>
      <w:r w:rsidRPr="001E340C">
        <w:rPr>
          <w:sz w:val="24"/>
        </w:rPr>
        <w:t>Wolf-Gladrow, D</w:t>
      </w:r>
      <w:r>
        <w:rPr>
          <w:sz w:val="24"/>
        </w:rPr>
        <w:t>. A., et al. Marine Chemistry. 2007, 106: 287-300</w:t>
      </w:r>
    </w:p>
    <w:p w14:paraId="1412829F" w14:textId="17295546" w:rsidR="001E340C" w:rsidRPr="006D2368" w:rsidRDefault="00062285" w:rsidP="00CA512B">
      <w:pPr>
        <w:pStyle w:val="a6"/>
        <w:numPr>
          <w:ilvl w:val="0"/>
          <w:numId w:val="2"/>
        </w:numPr>
        <w:ind w:left="839" w:firstLineChars="0" w:hanging="357"/>
        <w:rPr>
          <w:sz w:val="24"/>
        </w:rPr>
      </w:pPr>
      <w:r w:rsidRPr="00062285">
        <w:rPr>
          <w:sz w:val="24"/>
        </w:rPr>
        <w:t>Significant contribution of dissolved organic matter to seawater alkalinity</w:t>
      </w:r>
      <w:r>
        <w:rPr>
          <w:sz w:val="24"/>
        </w:rPr>
        <w:t>.</w:t>
      </w:r>
      <w:r w:rsidRPr="00062285">
        <w:t xml:space="preserve"> </w:t>
      </w:r>
      <w:r w:rsidRPr="00062285">
        <w:rPr>
          <w:sz w:val="24"/>
        </w:rPr>
        <w:t>Kim, H. C.</w:t>
      </w:r>
      <w:r>
        <w:rPr>
          <w:sz w:val="24"/>
        </w:rPr>
        <w:t xml:space="preserve"> et al. </w:t>
      </w:r>
      <w:r w:rsidRPr="00062285">
        <w:rPr>
          <w:sz w:val="24"/>
        </w:rPr>
        <w:t>Geophysical Research Letters</w:t>
      </w:r>
      <w:r>
        <w:rPr>
          <w:sz w:val="24"/>
        </w:rPr>
        <w:t xml:space="preserve">. 2009, 36: </w:t>
      </w:r>
      <w:r w:rsidRPr="00062285">
        <w:rPr>
          <w:sz w:val="24"/>
        </w:rPr>
        <w:t>L20603</w:t>
      </w:r>
    </w:p>
    <w:p w14:paraId="4B309438" w14:textId="77777777" w:rsidR="00E0778D" w:rsidRPr="00E0778D" w:rsidRDefault="00E0778D" w:rsidP="00E0778D">
      <w:pPr>
        <w:spacing w:line="360" w:lineRule="auto"/>
        <w:ind w:firstLineChars="200" w:firstLine="480"/>
        <w:rPr>
          <w:sz w:val="24"/>
        </w:rPr>
      </w:pPr>
    </w:p>
    <w:p w14:paraId="073145E8" w14:textId="77777777" w:rsidR="000074A2" w:rsidRPr="00E0778D" w:rsidRDefault="000074A2" w:rsidP="000074A2">
      <w:pPr>
        <w:pStyle w:val="1"/>
        <w:spacing w:line="360" w:lineRule="auto"/>
        <w:ind w:firstLine="480"/>
        <w:rPr>
          <w:sz w:val="24"/>
        </w:rPr>
      </w:pPr>
    </w:p>
    <w:p w14:paraId="66C8FB6A" w14:textId="77777777" w:rsidR="000074A2" w:rsidRPr="000074A2" w:rsidRDefault="000074A2" w:rsidP="003816CA">
      <w:pPr>
        <w:adjustRightInd w:val="0"/>
        <w:snapToGrid w:val="0"/>
        <w:spacing w:line="360" w:lineRule="auto"/>
        <w:ind w:firstLine="723"/>
        <w:jc w:val="center"/>
        <w:rPr>
          <w:rFonts w:ascii="Book Antiqua" w:hAnsi="Book Antiqua"/>
          <w:b/>
          <w:sz w:val="44"/>
          <w:szCs w:val="44"/>
        </w:rPr>
      </w:pPr>
    </w:p>
    <w:p w14:paraId="4764CC3C" w14:textId="4017F89B" w:rsidR="00FA771B" w:rsidRPr="003816CA" w:rsidRDefault="00FA771B" w:rsidP="003816CA">
      <w:pPr>
        <w:ind w:firstLine="480"/>
      </w:pPr>
    </w:p>
    <w:sectPr w:rsidR="00FA771B" w:rsidRPr="0038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60B"/>
    <w:multiLevelType w:val="hybridMultilevel"/>
    <w:tmpl w:val="F21823DE"/>
    <w:lvl w:ilvl="0" w:tplc="6D10619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36005"/>
    <w:multiLevelType w:val="hybridMultilevel"/>
    <w:tmpl w:val="EF0658B2"/>
    <w:lvl w:ilvl="0" w:tplc="C472F79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D80726"/>
    <w:multiLevelType w:val="hybridMultilevel"/>
    <w:tmpl w:val="8AE2868E"/>
    <w:lvl w:ilvl="0" w:tplc="FA205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E409D9"/>
    <w:multiLevelType w:val="hybridMultilevel"/>
    <w:tmpl w:val="8E909986"/>
    <w:lvl w:ilvl="0" w:tplc="ACB89D5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00" w:hanging="420"/>
      </w:pPr>
    </w:lvl>
    <w:lvl w:ilvl="2" w:tplc="0409001B" w:tentative="1">
      <w:start w:val="1"/>
      <w:numFmt w:val="lowerRoman"/>
      <w:lvlText w:val="%3."/>
      <w:lvlJc w:val="righ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9" w:tentative="1">
      <w:start w:val="1"/>
      <w:numFmt w:val="lowerLetter"/>
      <w:lvlText w:val="%5)"/>
      <w:lvlJc w:val="left"/>
      <w:pPr>
        <w:ind w:left="2360" w:hanging="420"/>
      </w:pPr>
    </w:lvl>
    <w:lvl w:ilvl="5" w:tplc="0409001B" w:tentative="1">
      <w:start w:val="1"/>
      <w:numFmt w:val="lowerRoman"/>
      <w:lvlText w:val="%6."/>
      <w:lvlJc w:val="righ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9" w:tentative="1">
      <w:start w:val="1"/>
      <w:numFmt w:val="lowerLetter"/>
      <w:lvlText w:val="%8)"/>
      <w:lvlJc w:val="left"/>
      <w:pPr>
        <w:ind w:left="3620" w:hanging="420"/>
      </w:pPr>
    </w:lvl>
    <w:lvl w:ilvl="8" w:tplc="0409001B" w:tentative="1">
      <w:start w:val="1"/>
      <w:numFmt w:val="lowerRoman"/>
      <w:lvlText w:val="%9."/>
      <w:lvlJc w:val="right"/>
      <w:pPr>
        <w:ind w:left="4040" w:hanging="420"/>
      </w:pPr>
    </w:lvl>
  </w:abstractNum>
  <w:abstractNum w:abstractNumId="4" w15:restartNumberingAfterBreak="0">
    <w:nsid w:val="1A665E12"/>
    <w:multiLevelType w:val="hybridMultilevel"/>
    <w:tmpl w:val="EF0658B2"/>
    <w:lvl w:ilvl="0" w:tplc="C472F79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DC01AE"/>
    <w:multiLevelType w:val="hybridMultilevel"/>
    <w:tmpl w:val="AE8814D2"/>
    <w:lvl w:ilvl="0" w:tplc="4D9E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9F041E"/>
    <w:multiLevelType w:val="hybridMultilevel"/>
    <w:tmpl w:val="6902E356"/>
    <w:lvl w:ilvl="0" w:tplc="4D9E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333DAA"/>
    <w:multiLevelType w:val="hybridMultilevel"/>
    <w:tmpl w:val="AE8814D2"/>
    <w:lvl w:ilvl="0" w:tplc="4D9E1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DB1BD9"/>
    <w:multiLevelType w:val="hybridMultilevel"/>
    <w:tmpl w:val="10F0348E"/>
    <w:lvl w:ilvl="0" w:tplc="B6CE899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F81996"/>
    <w:multiLevelType w:val="hybridMultilevel"/>
    <w:tmpl w:val="75F6D8DA"/>
    <w:lvl w:ilvl="0" w:tplc="2F5C4CE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C472F79A">
      <w:start w:val="1"/>
      <w:numFmt w:val="decimal"/>
      <w:lvlText w:val="%2．"/>
      <w:lvlJc w:val="left"/>
      <w:pPr>
        <w:ind w:left="33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9" w:tentative="1">
      <w:start w:val="1"/>
      <w:numFmt w:val="lowerLetter"/>
      <w:lvlText w:val="%5)"/>
      <w:lvlJc w:val="left"/>
      <w:pPr>
        <w:ind w:left="4652" w:hanging="420"/>
      </w:pPr>
    </w:lvl>
    <w:lvl w:ilvl="5" w:tplc="0409001B" w:tentative="1">
      <w:start w:val="1"/>
      <w:numFmt w:val="lowerRoman"/>
      <w:lvlText w:val="%6."/>
      <w:lvlJc w:val="righ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9" w:tentative="1">
      <w:start w:val="1"/>
      <w:numFmt w:val="lowerLetter"/>
      <w:lvlText w:val="%8)"/>
      <w:lvlJc w:val="left"/>
      <w:pPr>
        <w:ind w:left="5912" w:hanging="420"/>
      </w:pPr>
    </w:lvl>
    <w:lvl w:ilvl="8" w:tplc="0409001B" w:tentative="1">
      <w:start w:val="1"/>
      <w:numFmt w:val="lowerRoman"/>
      <w:lvlText w:val="%9."/>
      <w:lvlJc w:val="right"/>
      <w:pPr>
        <w:ind w:left="6332" w:hanging="420"/>
      </w:pPr>
    </w:lvl>
  </w:abstractNum>
  <w:abstractNum w:abstractNumId="10" w15:restartNumberingAfterBreak="0">
    <w:nsid w:val="69F77B5E"/>
    <w:multiLevelType w:val="hybridMultilevel"/>
    <w:tmpl w:val="3DC4E4F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2E5B61"/>
    <w:multiLevelType w:val="hybridMultilevel"/>
    <w:tmpl w:val="2F0E97DE"/>
    <w:lvl w:ilvl="0" w:tplc="C8421BC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FB2217B"/>
    <w:multiLevelType w:val="hybridMultilevel"/>
    <w:tmpl w:val="35B277C2"/>
    <w:lvl w:ilvl="0" w:tplc="EEA601AC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CA"/>
    <w:rsid w:val="000074A2"/>
    <w:rsid w:val="000469EC"/>
    <w:rsid w:val="00061B13"/>
    <w:rsid w:val="00062285"/>
    <w:rsid w:val="00101AA3"/>
    <w:rsid w:val="001124D3"/>
    <w:rsid w:val="001151CD"/>
    <w:rsid w:val="001672A6"/>
    <w:rsid w:val="001A0B18"/>
    <w:rsid w:val="001A426A"/>
    <w:rsid w:val="001B5F92"/>
    <w:rsid w:val="001C5DD1"/>
    <w:rsid w:val="001D5F49"/>
    <w:rsid w:val="001E340C"/>
    <w:rsid w:val="002508ED"/>
    <w:rsid w:val="00274B56"/>
    <w:rsid w:val="0028126E"/>
    <w:rsid w:val="002D52E6"/>
    <w:rsid w:val="00313A6A"/>
    <w:rsid w:val="00353E75"/>
    <w:rsid w:val="003816CA"/>
    <w:rsid w:val="003B5AD4"/>
    <w:rsid w:val="003E2C94"/>
    <w:rsid w:val="003E6566"/>
    <w:rsid w:val="003F749A"/>
    <w:rsid w:val="00415AF6"/>
    <w:rsid w:val="00433226"/>
    <w:rsid w:val="004913F8"/>
    <w:rsid w:val="00534169"/>
    <w:rsid w:val="00540794"/>
    <w:rsid w:val="00585381"/>
    <w:rsid w:val="00586664"/>
    <w:rsid w:val="005B4832"/>
    <w:rsid w:val="005D32F4"/>
    <w:rsid w:val="0060152F"/>
    <w:rsid w:val="00623263"/>
    <w:rsid w:val="00633573"/>
    <w:rsid w:val="006C1E63"/>
    <w:rsid w:val="006C5DD6"/>
    <w:rsid w:val="006D2368"/>
    <w:rsid w:val="00716969"/>
    <w:rsid w:val="0074733D"/>
    <w:rsid w:val="00756EDB"/>
    <w:rsid w:val="00781786"/>
    <w:rsid w:val="007976D6"/>
    <w:rsid w:val="00801029"/>
    <w:rsid w:val="00814986"/>
    <w:rsid w:val="00820A98"/>
    <w:rsid w:val="00823A52"/>
    <w:rsid w:val="008F4D78"/>
    <w:rsid w:val="008F6B0B"/>
    <w:rsid w:val="00943F24"/>
    <w:rsid w:val="009A560C"/>
    <w:rsid w:val="009C533A"/>
    <w:rsid w:val="00A04AB9"/>
    <w:rsid w:val="00A15DA7"/>
    <w:rsid w:val="00A65331"/>
    <w:rsid w:val="00A74C65"/>
    <w:rsid w:val="00A76B12"/>
    <w:rsid w:val="00A82D4E"/>
    <w:rsid w:val="00A97B13"/>
    <w:rsid w:val="00AA2AF7"/>
    <w:rsid w:val="00B14804"/>
    <w:rsid w:val="00B40CDC"/>
    <w:rsid w:val="00B91BA0"/>
    <w:rsid w:val="00BA4470"/>
    <w:rsid w:val="00C14D47"/>
    <w:rsid w:val="00C56953"/>
    <w:rsid w:val="00C92FB8"/>
    <w:rsid w:val="00C9675E"/>
    <w:rsid w:val="00CA512B"/>
    <w:rsid w:val="00CE4196"/>
    <w:rsid w:val="00D02338"/>
    <w:rsid w:val="00D04C38"/>
    <w:rsid w:val="00D2554C"/>
    <w:rsid w:val="00D27590"/>
    <w:rsid w:val="00D70791"/>
    <w:rsid w:val="00D73105"/>
    <w:rsid w:val="00DD5478"/>
    <w:rsid w:val="00DE2B9E"/>
    <w:rsid w:val="00E0778D"/>
    <w:rsid w:val="00E25602"/>
    <w:rsid w:val="00ED3CCF"/>
    <w:rsid w:val="00ED6E62"/>
    <w:rsid w:val="00EE683C"/>
    <w:rsid w:val="00F87407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2468"/>
  <w15:chartTrackingRefBased/>
  <w15:docId w15:val="{D745A41E-1E24-4D23-B81C-E5245D34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9675E"/>
    <w:pPr>
      <w:widowControl w:val="0"/>
      <w:adjustRightInd w:val="0"/>
      <w:snapToGrid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0074A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074A2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rsid w:val="000074A2"/>
    <w:pPr>
      <w:ind w:firstLineChars="200" w:firstLine="420"/>
    </w:pPr>
  </w:style>
  <w:style w:type="paragraph" w:styleId="a6">
    <w:name w:val="List Paragraph"/>
    <w:basedOn w:val="a"/>
    <w:uiPriority w:val="34"/>
    <w:qFormat/>
    <w:rsid w:val="00A76B12"/>
    <w:pPr>
      <w:ind w:firstLineChars="200" w:firstLine="420"/>
    </w:pPr>
  </w:style>
  <w:style w:type="table" w:styleId="a7">
    <w:name w:val="Table Grid"/>
    <w:basedOn w:val="a1"/>
    <w:uiPriority w:val="59"/>
    <w:rsid w:val="006C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1587</Characters>
  <Application>Microsoft Office Word</Application>
  <DocSecurity>0</DocSecurity>
  <Lines>226</Lines>
  <Paragraphs>173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依雯</dc:creator>
  <cp:keywords/>
  <dc:description/>
  <cp:lastModifiedBy>潘 依雯</cp:lastModifiedBy>
  <cp:revision>79</cp:revision>
  <dcterms:created xsi:type="dcterms:W3CDTF">2020-10-26T11:08:00Z</dcterms:created>
  <dcterms:modified xsi:type="dcterms:W3CDTF">2020-11-28T07:41:00Z</dcterms:modified>
</cp:coreProperties>
</file>